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258E0" w:rsidRDefault="00B258E0" w:rsidR="0010497D" w:rsidP="008D39D5" w14:paraId="4213865D" w14:textId="64C87116">
      <w:pPr>
        <w:spacing w:line="240" w:lineRule="auto"/>
        <w:jc w:val="center"/>
        <w:rPr>
          <w:b/>
          <w:bCs/>
          <w:sz w:val="24"/>
          <w:szCs w:val="24"/>
        </w:rPr>
      </w:pPr>
      <w:r w:rsidRPr="008D39D5">
        <w:rPr>
          <w:sz w:val="18"/>
          <w:szCs w:val="18"/>
        </w:rPr>
      </w:r>
      <w:sdt>
        <w:sdtPr>
          <w:tag w:val="goog_rdk_0"/>
        </w:sdtPr>
        <w:sdtContent/>
      </w:sdt>
      <w:r w:rsidRPr="008D39D5">
        <w:rPr>
          <w:sz w:val="18"/>
          <w:szCs w:val="18"/>
        </w:rPr>
      </w:r>
      <w:sdt>
        <w:sdtPr>
          <w:tag w:val="goog_rdk_3"/>
        </w:sdtPr>
        <w:sdtContent>
          <w:commentRangeStart w:id="1"/>
        </w:sdtContent>
      </w:sdt>
      <w:r w:rsidRPr="008D39D5">
        <w:rPr>
          <w:sz w:val="18"/>
          <w:szCs w:val="18"/>
        </w:rPr>
        <w:t>&lt;</w:t>
      </w:r>
      <w:r w:rsidR="00A55211">
        <w:rPr>
          <w:sz w:val="18"/>
          <w:szCs w:val="18"/>
        </w:rPr>
        <w:t>Título</w:t>
      </w:r>
      <w:r w:rsidRPr="008D39D5">
        <w:rPr>
          <w:sz w:val="18"/>
          <w:szCs w:val="18"/>
        </w:rPr>
        <w:t>&gt;</w:t>
      </w:r>
      <w:commentRangeEnd w:id="1"/>
      <w:r>
        <w:rPr>
          <w:rStyle w:val="CommentReference"/>
        </w:rPr>
        <w:commentReference w:id="1"/>
      </w:r>
      <w:r w:rsidRPr="008D39D5">
        <w:rPr>
          <w:b/>
          <w:bCs/>
          <w:sz w:val="18"/>
          <w:szCs w:val="18"/>
        </w:rPr>
        <w:t xml:space="preserve"> </w:t>
      </w:r>
      <w:r w:rsidRPr="004A12FE" w:rsidR="004A12FE">
        <w:rPr>
          <w:b/>
          <w:bCs/>
        </w:rPr>
        <w:t>MONITORAMENTO REPRODUTIVO DE FÊMEAS TATU-CANASTRA (</w:t>
      </w:r>
      <w:proofErr w:type="spellStart"/>
      <w:r w:rsidRPr="004A12FE" w:rsidR="004A12FE">
        <w:rPr>
          <w:b/>
          <w:bCs/>
          <w:i/>
          <w:iCs/>
        </w:rPr>
        <w:t>Priodontes</w:t>
      </w:r>
      <w:proofErr w:type="spellEnd"/>
      <w:r w:rsidRPr="004A12FE" w:rsidR="004A12FE">
        <w:rPr>
          <w:b/>
          <w:bCs/>
          <w:i/>
          <w:iCs/>
        </w:rPr>
        <w:t xml:space="preserve"> </w:t>
      </w:r>
      <w:proofErr w:type="spellStart"/>
      <w:r w:rsidRPr="004A12FE" w:rsidR="004A12FE">
        <w:rPr>
          <w:b/>
          <w:bCs/>
          <w:i/>
          <w:iCs/>
        </w:rPr>
        <w:t>maximus</w:t>
      </w:r>
      <w:proofErr w:type="spellEnd"/>
      <w:r w:rsidRPr="004A12FE" w:rsidR="004A12FE">
        <w:rPr>
          <w:b/>
          <w:bCs/>
          <w:i/>
          <w:iCs/>
        </w:rPr>
        <w:t xml:space="preserve"> </w:t>
      </w:r>
      <w:r w:rsidRPr="004A12FE" w:rsidR="004A12FE">
        <w:rPr>
          <w:b/>
          <w:bCs/>
        </w:rPr>
        <w:t>Kerr, 1792)</w:t>
      </w:r>
    </w:p>
    <w:p w:rsidRPr="004A12FE" w:rsidRDefault="00B258E0" w:rsidR="000869B6" w:rsidP="008D39D5" w14:paraId="09B099F8" w14:textId="32FAD11B">
      <w:pPr>
        <w:jc w:val="center"/>
        <w:rPr>
          <w:sz w:val="20"/>
          <w:szCs w:val="20"/>
          <w:lang w:val="en-US"/>
        </w:rPr>
      </w:pPr>
      <w:r w:rsidRPr="004A12FE">
        <w:rPr>
          <w:sz w:val="18"/>
          <w:szCs w:val="18"/>
          <w:lang w:val="en-US"/>
        </w:rPr>
      </w:r>
      <w:sdt>
        <w:sdtPr>
          <w:tag w:val="goog_rdk_1"/>
        </w:sdtPr>
        <w:sdtContent/>
      </w:sdt>
      <w:r w:rsidRPr="004A12FE">
        <w:rPr>
          <w:sz w:val="18"/>
          <w:szCs w:val="18"/>
          <w:lang w:val="en-US"/>
        </w:rPr>
      </w:r>
      <w:sdt>
        <w:sdtPr>
          <w:tag w:val="goog_rdk_7"/>
        </w:sdtPr>
        <w:sdtContent>
          <w:commentRangeStart w:id="5"/>
        </w:sdtContent>
      </w:sdt>
      <w:r w:rsidRPr="004A12FE">
        <w:rPr>
          <w:sz w:val="18"/>
          <w:szCs w:val="18"/>
          <w:lang w:val="en-US"/>
        </w:rPr>
        <w:t>&lt;</w:t>
      </w:r>
      <w:r w:rsidRPr="004A12FE" w:rsidR="00A55211">
        <w:rPr>
          <w:sz w:val="18"/>
          <w:szCs w:val="18"/>
          <w:lang w:val="en-US"/>
        </w:rPr>
        <w:t>Title</w:t>
      </w:r>
      <w:r w:rsidRPr="004A12FE">
        <w:rPr>
          <w:sz w:val="18"/>
          <w:szCs w:val="18"/>
          <w:lang w:val="en-US"/>
        </w:rPr>
        <w:t>&gt;</w:t>
      </w:r>
      <w:commentRangeEnd w:id="5"/>
      <w:r>
        <w:rPr>
          <w:rStyle w:val="CommentReference"/>
        </w:rPr>
        <w:commentReference w:id="5"/>
      </w:r>
      <w:r w:rsidRPr="004A12FE">
        <w:rPr>
          <w:b/>
          <w:bCs/>
          <w:sz w:val="18"/>
          <w:szCs w:val="18"/>
          <w:lang w:val="en-US"/>
        </w:rPr>
        <w:t xml:space="preserve"> </w:t>
      </w:r>
      <w:r w:rsidRPr="004A12FE" w:rsidR="004A12FE">
        <w:rPr>
          <w:b/>
          <w:bCs/>
          <w:lang w:val="en-US"/>
        </w:rPr>
        <w:t>Reproductive monitoring of female giant armadillos (</w:t>
      </w:r>
      <w:r w:rsidRPr="004A12FE" w:rsidR="004A12FE">
        <w:rPr>
          <w:b/>
          <w:bCs/>
          <w:i/>
          <w:iCs/>
          <w:lang w:val="en-US"/>
        </w:rPr>
        <w:t>Priodontes maximus</w:t>
      </w:r>
      <w:r w:rsidRPr="004A12FE" w:rsidR="004A12FE">
        <w:rPr>
          <w:b/>
          <w:bCs/>
          <w:lang w:val="en-US"/>
        </w:rPr>
        <w:t xml:space="preserve"> Kerr, 1792)</w:t>
      </w:r>
    </w:p>
    <w:p w:rsidRPr="004A12FE" w:rsidRDefault="0010497D" w:rsidR="0010497D" w14:paraId="02166A5E" w14:textId="77777777">
      <w:pPr>
        <w:spacing w:line="240" w:lineRule="auto"/>
        <w:jc w:val="center"/>
        <w:rPr>
          <w:lang w:val="en-US"/>
        </w:rPr>
      </w:pPr>
    </w:p>
    <w:p w:rsidRDefault="004A12FE" w:rsidR="0010497D" w:rsidP="004A12FE" w14:paraId="317A62DB" w14:textId="2AFC4390">
      <w:pPr>
        <w:spacing w:line="240" w:lineRule="auto"/>
        <w:jc w:val="center"/>
      </w:pPr>
      <w:r w:rsidRPr="004A12FE">
        <w:t>Ana Carolina M. Lobo</w:t>
      </w:r>
      <w:r w:rsidRPr="004300EF" w:rsidR="000E3CEB">
        <w:rPr>
          <w:vertAlign w:val="superscript"/>
        </w:rPr>
        <w:t>1</w:t>
      </w:r>
      <w:r w:rsidRPr="000E3CEB" w:rsidR="000E3CEB">
        <w:rPr>
          <w:bCs/>
          <w:vertAlign w:val="superscript"/>
        </w:rPr>
        <w:t>*</w:t>
      </w:r>
      <w:r w:rsidRPr="004A12FE">
        <w:t>; Danilo Kluyber</w:t>
      </w:r>
      <w:r w:rsidRPr="004300EF" w:rsidR="000E3CEB">
        <w:rPr>
          <w:vertAlign w:val="superscript"/>
        </w:rPr>
        <w:t>2</w:t>
      </w:r>
      <w:r w:rsidRPr="004A12FE">
        <w:t>; Mayara Grego Caiaffa</w:t>
      </w:r>
      <w:r w:rsidRPr="004300EF" w:rsidR="000E3CEB">
        <w:rPr>
          <w:vertAlign w:val="superscript"/>
        </w:rPr>
        <w:t>2</w:t>
      </w:r>
      <w:r w:rsidRPr="004A12FE">
        <w:t>; Gabriel Massocato</w:t>
      </w:r>
      <w:r w:rsidRPr="004300EF" w:rsidR="000E3CEB">
        <w:rPr>
          <w:vertAlign w:val="superscript"/>
        </w:rPr>
        <w:t>2</w:t>
      </w:r>
      <w:r w:rsidRPr="004A12FE">
        <w:t>; Arnaud L.J Desbiez</w:t>
      </w:r>
      <w:r w:rsidRPr="004300EF" w:rsidR="000E3CEB">
        <w:rPr>
          <w:vertAlign w:val="superscript"/>
        </w:rPr>
        <w:t>2</w:t>
      </w:r>
      <w:r w:rsidRPr="004A12FE">
        <w:t>; Grazielle Soresini</w:t>
      </w:r>
      <w:r w:rsidRPr="004300EF" w:rsidR="000E3CEB">
        <w:rPr>
          <w:vertAlign w:val="superscript"/>
        </w:rPr>
        <w:t>2</w:t>
      </w:r>
      <w:r w:rsidRPr="004A12FE">
        <w:t>; Rogério A. de Oliveira</w:t>
      </w:r>
      <w:r w:rsidR="00065A25">
        <w:rPr>
          <w:vertAlign w:val="superscript"/>
        </w:rPr>
        <w:t>3</w:t>
      </w:r>
      <w:r w:rsidRPr="004A12FE">
        <w:t>; Eunice Oba</w:t>
      </w:r>
      <w:r w:rsidRPr="004300EF" w:rsidR="000E3CEB">
        <w:rPr>
          <w:vertAlign w:val="superscript"/>
        </w:rPr>
        <w:t>1</w:t>
      </w:r>
    </w:p>
    <w:p w:rsidRDefault="004A12FE" w:rsidR="004A12FE" w14:paraId="4EFE1BFD" w14:textId="77777777">
      <w:pPr>
        <w:spacing w:line="240" w:lineRule="auto"/>
        <w:jc w:val="both"/>
      </w:pPr>
    </w:p>
    <w:p w:rsidRDefault="004A12FE" w:rsidR="004A12FE" w:rsidP="004A12FE" w14:paraId="635A1BF7" w14:textId="77777777">
      <w:pPr>
        <w:spacing w:line="240" w:lineRule="auto"/>
        <w:jc w:val="both"/>
      </w:pPr>
      <w:r w:rsidRPr="004300EF">
        <w:rPr>
          <w:vertAlign w:val="superscript"/>
        </w:rPr>
        <w:t>1</w:t>
      </w:r>
      <w:r>
        <w:t>Faculdade de Medicina Veterinária e Zootecnia, Universidade Estadual Paulista, Botucatu, São Paulo, Brasil.</w:t>
      </w:r>
    </w:p>
    <w:p w:rsidRDefault="004A12FE" w:rsidR="000E3CEB" w:rsidP="004A12FE" w14:paraId="21FFAF8E" w14:textId="0800449A">
      <w:pPr>
        <w:spacing w:line="240" w:lineRule="auto"/>
        <w:jc w:val="both"/>
      </w:pPr>
      <w:r w:rsidRPr="004300EF">
        <w:rPr>
          <w:vertAlign w:val="superscript"/>
        </w:rPr>
        <w:t>2</w:t>
      </w:r>
      <w:r>
        <w:t>Instituto de Conservação de Animais Silvestres (ICAS), Campo Grande, Mato Grosso do Sul, Brasil</w:t>
      </w:r>
      <w:r w:rsidR="000E3CEB">
        <w:t>.</w:t>
      </w:r>
    </w:p>
    <w:p w:rsidRDefault="000E3CEB" w:rsidR="000E3CEB" w:rsidP="004A12FE" w14:paraId="7B71C287" w14:textId="155DFE59">
      <w:pPr>
        <w:spacing w:line="240" w:lineRule="auto"/>
        <w:jc w:val="both"/>
      </w:pPr>
      <w:r>
        <w:rPr>
          <w:vertAlign w:val="superscript"/>
        </w:rPr>
        <w:t>3</w:t>
      </w:r>
      <w:r>
        <w:t>Instituto de Biociências, Universidade Estadual Paulista, Botucatu, São Paulo, Brasil</w:t>
      </w:r>
      <w:r w:rsidR="00065A25">
        <w:t>.</w:t>
      </w:r>
    </w:p>
    <w:p w:rsidRDefault="0010497D" w:rsidR="0010497D" w14:paraId="228209C8" w14:textId="77777777">
      <w:pPr>
        <w:spacing w:line="240" w:lineRule="auto"/>
      </w:pPr>
    </w:p>
    <w:p w:rsidRDefault="00065A25" w:rsidR="0010497D" w14:paraId="71BE146C" w14:textId="745B395A">
      <w:pPr>
        <w:spacing w:line="240" w:lineRule="auto"/>
      </w:pPr>
      <w:r w:rsidRPr="009918DB">
        <w:rPr>
          <w:bCs/>
        </w:rPr>
        <w:t>*Email do autor correspondente:</w:t>
      </w:r>
      <w:r>
        <w:t xml:space="preserve"> </w:t>
      </w:r>
      <w:r w:rsidR="004A12FE">
        <w:t>carolina.lobo@unesp.br</w:t>
      </w:r>
    </w:p>
    <w:p w:rsidRDefault="0010497D" w:rsidR="0010497D" w14:paraId="24225A1D" w14:textId="77777777">
      <w:pPr>
        <w:spacing w:line="240" w:lineRule="auto"/>
      </w:pPr>
    </w:p>
    <w:p w:rsidRPr="009918DB" w:rsidRDefault="00065A25" w:rsidR="009918DB" w:rsidP="003F5B14" w14:paraId="1E967ABD" w14:textId="3AD29A51">
      <w:pPr>
        <w:jc w:val="both"/>
      </w:pPr>
      <w:r>
        <w:rPr>
          <w:b/>
        </w:rPr>
        <w:t>Introdução</w:t>
      </w:r>
      <w:r>
        <w:t xml:space="preserve">: </w:t>
      </w:r>
      <w:r w:rsidRPr="004A12FE" w:rsidR="004A12FE">
        <w:t>O tatu-canastra (</w:t>
      </w:r>
      <w:proofErr w:type="spellStart"/>
      <w:r w:rsidRPr="004A12FE" w:rsidR="004A12FE">
        <w:rPr>
          <w:i/>
          <w:iCs/>
        </w:rPr>
        <w:t>Priodontes</w:t>
      </w:r>
      <w:proofErr w:type="spellEnd"/>
      <w:r w:rsidRPr="004A12FE" w:rsidR="004A12FE">
        <w:rPr>
          <w:i/>
          <w:iCs/>
        </w:rPr>
        <w:t xml:space="preserve"> </w:t>
      </w:r>
      <w:proofErr w:type="spellStart"/>
      <w:r w:rsidRPr="004A12FE" w:rsidR="004A12FE">
        <w:rPr>
          <w:i/>
          <w:iCs/>
        </w:rPr>
        <w:t>maximus</w:t>
      </w:r>
      <w:proofErr w:type="spellEnd"/>
      <w:r w:rsidRPr="004A12FE" w:rsidR="004A12FE">
        <w:t xml:space="preserve">), classificado como vulnerável à extinção, é uma das espécies mais raras e emblemáticas da fauna sul-americana (1). A escassez de informações sobre a sua fisiologia reprodutiva constitui um entrave significativo ao desenvolvimento de estratégias promissoras para a sua conservação </w:t>
      </w:r>
      <w:r w:rsidRPr="004A12FE" w:rsidR="004A12FE">
        <w:rPr>
          <w:i/>
          <w:iCs/>
        </w:rPr>
        <w:t>in situ</w:t>
      </w:r>
      <w:r w:rsidRPr="004A12FE" w:rsidR="004A12FE">
        <w:t xml:space="preserve"> e </w:t>
      </w:r>
      <w:proofErr w:type="spellStart"/>
      <w:r w:rsidRPr="004A12FE" w:rsidR="004A12FE">
        <w:rPr>
          <w:i/>
          <w:iCs/>
        </w:rPr>
        <w:t>ex</w:t>
      </w:r>
      <w:proofErr w:type="spellEnd"/>
      <w:r w:rsidRPr="004A12FE" w:rsidR="004A12FE">
        <w:rPr>
          <w:i/>
          <w:iCs/>
        </w:rPr>
        <w:t xml:space="preserve"> situ</w:t>
      </w:r>
      <w:r w:rsidRPr="004A12FE" w:rsidR="004A12FE">
        <w:t xml:space="preserve"> (2). A citologia vaginal é uma técnica complementar acessível, utilizada para monitorar a atividade reprodutiva em algumas espécies, pela avaliação morfológica de células epiteliais vaginais que refletem a interação dos hormônios ovarianos (2). Este estudo teve como objetivo avaliar a aplicabilidade da citologia vaginal no monitoramento reprodutivo de fêmeas de </w:t>
      </w:r>
      <w:r w:rsidRPr="004A12FE" w:rsidR="004A12FE">
        <w:rPr>
          <w:i/>
          <w:iCs/>
        </w:rPr>
        <w:t xml:space="preserve">P. </w:t>
      </w:r>
      <w:proofErr w:type="spellStart"/>
      <w:r w:rsidRPr="004A12FE" w:rsidR="004A12FE">
        <w:rPr>
          <w:i/>
          <w:iCs/>
        </w:rPr>
        <w:t>maximus</w:t>
      </w:r>
      <w:proofErr w:type="spellEnd"/>
      <w:r w:rsidRPr="004A12FE" w:rsidR="004A12FE">
        <w:t xml:space="preserve"> de vida-livre.</w:t>
      </w:r>
    </w:p>
    <w:p w:rsidRPr="009918DB" w:rsidRDefault="004F7A4B" w:rsidR="009918DB" w:rsidP="003F5B14" w14:paraId="359E7FA6" w14:textId="66746F40">
      <w:pPr>
        <w:jc w:val="both"/>
      </w:pPr>
      <w:r>
        <w:rPr>
          <w:b/>
        </w:rPr>
        <w:t>Material e Métodos:</w:t>
      </w:r>
      <w:r>
        <w:t xml:space="preserve"> </w:t>
      </w:r>
      <w:r w:rsidRPr="004A12FE" w:rsidR="004A12FE">
        <w:t xml:space="preserve">Entre maio de 2023 e janeiro de 2025, foram realizadas 10 capturas de cinco fêmeas adultas, monitoradas por GPS e </w:t>
      </w:r>
      <w:proofErr w:type="spellStart"/>
      <w:r w:rsidRPr="004A12FE" w:rsidR="004A12FE">
        <w:t>radiotelemetria</w:t>
      </w:r>
      <w:proofErr w:type="spellEnd"/>
      <w:r w:rsidRPr="004A12FE" w:rsidR="004A12FE">
        <w:t xml:space="preserve"> no Pantanal e no Cerrado do Mato Grosso do Sul. A anestesia foi induzida por via intramuscular com tartarato de </w:t>
      </w:r>
      <w:proofErr w:type="spellStart"/>
      <w:r w:rsidRPr="004A12FE" w:rsidR="004A12FE">
        <w:t>butorfanol</w:t>
      </w:r>
      <w:proofErr w:type="spellEnd"/>
      <w:r w:rsidRPr="004A12FE" w:rsidR="004A12FE">
        <w:t xml:space="preserve">, cloridrato de </w:t>
      </w:r>
      <w:proofErr w:type="spellStart"/>
      <w:r w:rsidRPr="004A12FE" w:rsidR="004A12FE">
        <w:t>detomidina</w:t>
      </w:r>
      <w:proofErr w:type="spellEnd"/>
      <w:r w:rsidRPr="004A12FE" w:rsidR="004A12FE">
        <w:t xml:space="preserve"> e </w:t>
      </w:r>
      <w:proofErr w:type="spellStart"/>
      <w:r w:rsidRPr="004A12FE" w:rsidR="004A12FE">
        <w:t>midazolam</w:t>
      </w:r>
      <w:proofErr w:type="spellEnd"/>
      <w:r w:rsidRPr="004A12FE" w:rsidR="004A12FE">
        <w:t xml:space="preserve"> (0,1 mg/kg cada), seguida de cetamina (5 mg/kg) (3). </w:t>
      </w:r>
      <w:proofErr w:type="spellStart"/>
      <w:r w:rsidRPr="004A12FE" w:rsidR="004A12FE">
        <w:t>Swabs</w:t>
      </w:r>
      <w:proofErr w:type="spellEnd"/>
      <w:r w:rsidRPr="004A12FE" w:rsidR="004A12FE">
        <w:t xml:space="preserve"> vaginais previamente umedecidos com solução fisiológica foram utilizados para a confecção de esfregaços citológicos, corados com </w:t>
      </w:r>
      <w:proofErr w:type="spellStart"/>
      <w:r w:rsidRPr="004A12FE" w:rsidR="004A12FE">
        <w:t>Panótico</w:t>
      </w:r>
      <w:proofErr w:type="spellEnd"/>
      <w:r w:rsidRPr="004A12FE" w:rsidR="004A12FE">
        <w:t xml:space="preserve"> Rápido. As lâminas foram analisadas por microscopia óptica, com contagem de 200 células por amostra, classificadas como </w:t>
      </w:r>
      <w:proofErr w:type="spellStart"/>
      <w:r w:rsidRPr="004A12FE" w:rsidR="004A12FE">
        <w:t>parabasais</w:t>
      </w:r>
      <w:proofErr w:type="spellEnd"/>
      <w:r w:rsidRPr="004A12FE" w:rsidR="004A12FE">
        <w:t xml:space="preserve">, intermediárias (pequenas e grandes) e superficiais. Amostras de sangue foram obtidas por punção da veia femoral e centrifugadas (2500 g por 15 min) para separação do soro, que foi armazenado a -20 °C até </w:t>
      </w:r>
      <w:proofErr w:type="gramStart"/>
      <w:r w:rsidRPr="004A12FE" w:rsidR="004A12FE">
        <w:t>à</w:t>
      </w:r>
      <w:proofErr w:type="gramEnd"/>
      <w:r w:rsidRPr="004A12FE" w:rsidR="004A12FE">
        <w:t xml:space="preserve"> mensuração das concentrações de estradiol e progesterona por </w:t>
      </w:r>
      <w:proofErr w:type="spellStart"/>
      <w:r w:rsidRPr="004A12FE" w:rsidR="004A12FE">
        <w:t>radioimunoensaio</w:t>
      </w:r>
      <w:proofErr w:type="spellEnd"/>
      <w:r w:rsidRPr="004A12FE" w:rsidR="004A12FE">
        <w:t xml:space="preserve"> (</w:t>
      </w:r>
      <w:proofErr w:type="spellStart"/>
      <w:r w:rsidRPr="004A12FE" w:rsidR="004A12FE">
        <w:t>Perkin</w:t>
      </w:r>
      <w:proofErr w:type="spellEnd"/>
      <w:r w:rsidRPr="004A12FE" w:rsidR="004A12FE">
        <w:t xml:space="preserve"> Elmer 1470 </w:t>
      </w:r>
      <w:proofErr w:type="spellStart"/>
      <w:r w:rsidRPr="004A12FE" w:rsidR="004A12FE">
        <w:t>Automatic</w:t>
      </w:r>
      <w:proofErr w:type="spellEnd"/>
      <w:r w:rsidRPr="004A12FE" w:rsidR="004A12FE">
        <w:t xml:space="preserve"> Gamma Counter, Massachusetts, EUA), utilizando kits comerciais (</w:t>
      </w:r>
      <w:proofErr w:type="spellStart"/>
      <w:r w:rsidRPr="004A12FE" w:rsidR="004A12FE">
        <w:t>Beckman</w:t>
      </w:r>
      <w:proofErr w:type="spellEnd"/>
      <w:r w:rsidRPr="004A12FE" w:rsidR="004A12FE">
        <w:t xml:space="preserve"> Coulter). </w:t>
      </w:r>
    </w:p>
    <w:p w:rsidRPr="009918DB" w:rsidRDefault="004F7A4B" w:rsidR="009918DB" w:rsidP="003F5B14" w14:paraId="1C93E2EA" w14:textId="10DA1D2D">
      <w:pPr>
        <w:jc w:val="both"/>
      </w:pPr>
      <w:r>
        <w:rPr>
          <w:b/>
        </w:rPr>
        <w:t>Resultados</w:t>
      </w:r>
      <w:r>
        <w:t>:</w:t>
      </w:r>
      <w:r w:rsidR="004A12FE">
        <w:t xml:space="preserve"> </w:t>
      </w:r>
      <w:r w:rsidRPr="004A12FE" w:rsidR="004A12FE">
        <w:t> </w:t>
      </w:r>
      <w:r w:rsidR="004A12FE">
        <w:t xml:space="preserve">A </w:t>
      </w:r>
      <w:r w:rsidRPr="004A12FE" w:rsidR="004A12FE">
        <w:t>citologia revelou os mesmos tipos celulares descritos na literatura para mamíferos domésticos (</w:t>
      </w:r>
      <w:r w:rsidRPr="004A12FE" w:rsidR="004A12FE">
        <w:rPr>
          <w:b/>
          <w:bCs/>
        </w:rPr>
        <w:t>Figura 1</w:t>
      </w:r>
      <w:r w:rsidRPr="004A12FE" w:rsidR="004A12FE">
        <w:t xml:space="preserve">), com médias (± SEM) de: </w:t>
      </w:r>
      <w:proofErr w:type="spellStart"/>
      <w:r w:rsidRPr="004A12FE" w:rsidR="004A12FE">
        <w:t>parabasais</w:t>
      </w:r>
      <w:proofErr w:type="spellEnd"/>
      <w:r w:rsidRPr="004A12FE" w:rsidR="004A12FE">
        <w:t xml:space="preserve"> (34,7 ± 29,6%), intermediárias pequenas (17,7 ± 16,3%), intermediárias grandes (9,7 ± 8,1%) e superficiais (38,0 ± 37,6%). As concentrações hormonais variaram amplamente: estradiol (422,5 ± 620,4 </w:t>
      </w:r>
      <w:proofErr w:type="spellStart"/>
      <w:r w:rsidRPr="004A12FE" w:rsidR="004A12FE">
        <w:t>ng</w:t>
      </w:r>
      <w:proofErr w:type="spellEnd"/>
      <w:r w:rsidRPr="004A12FE" w:rsidR="004A12FE">
        <w:t>/</w:t>
      </w:r>
      <w:proofErr w:type="spellStart"/>
      <w:r w:rsidRPr="004A12FE" w:rsidR="004A12FE">
        <w:t>mL</w:t>
      </w:r>
      <w:proofErr w:type="spellEnd"/>
      <w:r w:rsidRPr="004A12FE" w:rsidR="004A12FE">
        <w:t xml:space="preserve">) e progesterona (5,8 ± 3,3 </w:t>
      </w:r>
      <w:proofErr w:type="spellStart"/>
      <w:r w:rsidRPr="004A12FE" w:rsidR="004A12FE">
        <w:t>ng</w:t>
      </w:r>
      <w:proofErr w:type="spellEnd"/>
      <w:r w:rsidRPr="004A12FE" w:rsidR="004A12FE">
        <w:t>/</w:t>
      </w:r>
      <w:proofErr w:type="spellStart"/>
      <w:r w:rsidRPr="004A12FE" w:rsidR="004A12FE">
        <w:t>mL</w:t>
      </w:r>
      <w:proofErr w:type="spellEnd"/>
      <w:r w:rsidRPr="004A12FE" w:rsidR="004A12FE">
        <w:t xml:space="preserve">). O coeficiente de </w:t>
      </w:r>
      <w:proofErr w:type="spellStart"/>
      <w:r w:rsidRPr="004A12FE" w:rsidR="004A12FE">
        <w:t>Spearman</w:t>
      </w:r>
      <w:proofErr w:type="spellEnd"/>
      <w:r w:rsidRPr="004A12FE" w:rsidR="004A12FE">
        <w:t xml:space="preserve"> identificou correlações significativas (</w:t>
      </w:r>
      <w:r w:rsidRPr="004A12FE" w:rsidR="004A12FE">
        <w:rPr>
          <w:i/>
          <w:iCs/>
        </w:rPr>
        <w:t>P </w:t>
      </w:r>
      <w:r w:rsidRPr="004A12FE" w:rsidR="004A12FE">
        <w:t xml:space="preserve">&lt; 0,05) entre parâmetros citológicos e hormonais, como entre estradiol e células </w:t>
      </w:r>
      <w:proofErr w:type="spellStart"/>
      <w:r w:rsidRPr="004A12FE" w:rsidR="004A12FE">
        <w:t>parabasais</w:t>
      </w:r>
      <w:proofErr w:type="spellEnd"/>
      <w:r w:rsidRPr="004A12FE" w:rsidR="004A12FE">
        <w:t xml:space="preserve"> (</w:t>
      </w:r>
      <w:r w:rsidRPr="004A12FE" w:rsidR="004A12FE">
        <w:rPr>
          <w:i/>
          <w:iCs/>
        </w:rPr>
        <w:t>r</w:t>
      </w:r>
      <w:r w:rsidRPr="004A12FE" w:rsidR="004A12FE">
        <w:t> = -0,68), progesterona e células intermediárias grandes (</w:t>
      </w:r>
      <w:r w:rsidRPr="004A12FE" w:rsidR="004A12FE">
        <w:rPr>
          <w:i/>
          <w:iCs/>
        </w:rPr>
        <w:t>r </w:t>
      </w:r>
      <w:r w:rsidRPr="004A12FE" w:rsidR="004A12FE">
        <w:t xml:space="preserve">= 0,75), células </w:t>
      </w:r>
      <w:proofErr w:type="spellStart"/>
      <w:r w:rsidRPr="004A12FE" w:rsidR="004A12FE">
        <w:t>parabasais</w:t>
      </w:r>
      <w:proofErr w:type="spellEnd"/>
      <w:r w:rsidRPr="004A12FE" w:rsidR="004A12FE">
        <w:t xml:space="preserve"> e superficiais (</w:t>
      </w:r>
      <w:r w:rsidRPr="004A12FE" w:rsidR="004A12FE">
        <w:rPr>
          <w:i/>
          <w:iCs/>
        </w:rPr>
        <w:t>r</w:t>
      </w:r>
      <w:r w:rsidRPr="004A12FE" w:rsidR="004A12FE">
        <w:t> = -0,82) e entre células intermediárias pequenas e grandes (</w:t>
      </w:r>
      <w:r w:rsidRPr="004A12FE" w:rsidR="004A12FE">
        <w:rPr>
          <w:i/>
          <w:iCs/>
        </w:rPr>
        <w:t>r</w:t>
      </w:r>
      <w:r w:rsidRPr="004A12FE" w:rsidR="004A12FE">
        <w:t> = 0,63). </w:t>
      </w:r>
      <w:r>
        <w:t xml:space="preserve"> </w:t>
      </w:r>
    </w:p>
    <w:p w:rsidRDefault="004F7A4B" w:rsidR="009918DB" w:rsidP="003F5B14" w14:paraId="7074FC27" w14:textId="4E856F2E">
      <w:pPr>
        <w:jc w:val="both"/>
      </w:pPr>
      <w:r>
        <w:rPr>
          <w:b/>
        </w:rPr>
        <w:t>Discussão e Conclusão</w:t>
      </w:r>
      <w:r>
        <w:t xml:space="preserve">: </w:t>
      </w:r>
      <w:r w:rsidRPr="004A12FE" w:rsidR="004A12FE">
        <w:t>Os resultados parciais deste estudo sugerem que a citologia vaginal constitui uma técnica promissora para o monitoramento reprodutivo de fêmeas de </w:t>
      </w:r>
      <w:r w:rsidRPr="004A12FE" w:rsidR="004A12FE">
        <w:rPr>
          <w:i/>
          <w:iCs/>
        </w:rPr>
        <w:t xml:space="preserve">P. </w:t>
      </w:r>
      <w:proofErr w:type="spellStart"/>
      <w:r w:rsidRPr="004A12FE" w:rsidR="004A12FE">
        <w:rPr>
          <w:i/>
          <w:iCs/>
        </w:rPr>
        <w:t>maximus</w:t>
      </w:r>
      <w:proofErr w:type="spellEnd"/>
      <w:r w:rsidRPr="004A12FE" w:rsidR="004A12FE">
        <w:t xml:space="preserve">, contrastando com os achados anteriores em outras espécies da superordem </w:t>
      </w:r>
      <w:proofErr w:type="spellStart"/>
      <w:r w:rsidRPr="004A12FE" w:rsidR="004A12FE"/>
      <w:sdt>
        <w:sdtPr>
          <w:tag w:val="goog_rdk_5"/>
        </w:sdtPr>
        <w:sdtContent>
          <w:commentRangeStart w:id="3"/>
        </w:sdtContent>
      </w:sdt>
      <w:r w:rsidRPr="004A12FE" w:rsidR="004A12FE">
        <w:t>Xenarthra</w:t>
      </w:r>
      <w:proofErr w:type="spellEnd"/>
      <w:r w:rsidRPr="004A12FE" w:rsidR="004A12FE">
        <w:t> (4).</w:t>
      </w:r>
      <w:commentRangeEnd w:id="3"/>
      <w:r>
        <w:rPr>
          <w:rStyle w:val="CommentReference"/>
        </w:rPr>
        <w:commentReference w:id="3"/>
      </w:r>
      <w:r w:rsidRPr="004A12FE" w:rsidR="004A12FE">
        <w:t xml:space="preserve"> Trata-se de um método economicamente viável, de colheita simples, aplicável em condições de campo e de fácil transporte e armazenamento. Este é o primeiro estudo a empregar esta abordagem em </w:t>
      </w:r>
      <w:r w:rsidRPr="004A12FE" w:rsidR="004A12FE">
        <w:rPr>
          <w:i/>
          <w:iCs/>
        </w:rPr>
        <w:t xml:space="preserve">P. </w:t>
      </w:r>
      <w:proofErr w:type="spellStart"/>
      <w:r w:rsidRPr="004A12FE" w:rsidR="004A12FE">
        <w:rPr>
          <w:i/>
          <w:iCs/>
        </w:rPr>
        <w:t>maximus</w:t>
      </w:r>
      <w:proofErr w:type="spellEnd"/>
      <w:r w:rsidRPr="004A12FE" w:rsidR="004A12FE">
        <w:t>, representando uma contribuição inédita ao conhecimento da reprodução desta espécie ameaçada</w:t>
      </w:r>
      <w:r w:rsidR="004A12FE">
        <w:t>.</w:t>
      </w:r>
    </w:p>
    <w:p w:rsidRDefault="000D3713" w:rsidR="003F5B14" w14:paraId="796DE705" w14:textId="16E018A1">
      <w:pPr>
        <w:spacing w:line="240" w:lineRule="auto"/>
        <w:jc w:val="both"/>
      </w:pPr>
      <w:r w:rsidRPr="00B25E2B">
        <w:rPr>
          <w:b/>
          <w:bCs/>
        </w:rPr>
        <w:lastRenderedPageBreak/>
        <w:t>Refer</w:t>
      </w:r>
      <w:r w:rsidRPr="00B25E2B" w:rsidR="00B25E2B">
        <w:rPr>
          <w:b/>
          <w:bCs/>
        </w:rPr>
        <w:t>ê</w:t>
      </w:r>
      <w:r w:rsidRPr="00B25E2B">
        <w:rPr>
          <w:b/>
          <w:bCs/>
        </w:rPr>
        <w:t>ncias</w:t>
      </w:r>
      <w:r w:rsidRPr="00B25E2B">
        <w:t>:</w:t>
      </w:r>
      <w:r w:rsidRPr="00B25E2B">
        <w:rPr>
          <w:b/>
          <w:bCs/>
        </w:rPr>
        <w:t xml:space="preserve"> </w:t>
      </w:r>
      <w:r w:rsidRPr="00B25E2B" w:rsidR="00DC5ED5">
        <w:rPr>
          <w:b/>
          <w:bCs/>
        </w:rPr>
        <w:t>1)</w:t>
      </w:r>
      <w:r w:rsidRPr="00B25E2B" w:rsidR="00DC5ED5">
        <w:t xml:space="preserve"> </w:t>
      </w:r>
      <w:r w:rsidRPr="00B25E2B" w:rsidR="004A12FE">
        <w:t xml:space="preserve">Anacleto TCS, Miranda F, </w:t>
      </w:r>
      <w:proofErr w:type="spellStart"/>
      <w:r w:rsidRPr="00B25E2B" w:rsidR="004A12FE">
        <w:t>Medri</w:t>
      </w:r>
      <w:proofErr w:type="spellEnd"/>
      <w:r w:rsidRPr="00B25E2B" w:rsidR="004A12FE">
        <w:t xml:space="preserve"> I, </w:t>
      </w:r>
      <w:proofErr w:type="spellStart"/>
      <w:r w:rsidRPr="00B25E2B" w:rsidR="004A12FE">
        <w:t>Cuellar</w:t>
      </w:r>
      <w:proofErr w:type="spellEnd"/>
      <w:r w:rsidRPr="00B25E2B" w:rsidR="004A12FE">
        <w:t xml:space="preserve"> E, Abba AM, </w:t>
      </w:r>
      <w:proofErr w:type="spellStart"/>
      <w:r w:rsidRPr="00B25E2B" w:rsidR="004A12FE">
        <w:t>Superina</w:t>
      </w:r>
      <w:proofErr w:type="spellEnd"/>
      <w:r w:rsidRPr="00B25E2B" w:rsidR="004A12FE">
        <w:t xml:space="preserve"> M. IUCN </w:t>
      </w:r>
      <w:proofErr w:type="spellStart"/>
      <w:r w:rsidRPr="00B25E2B" w:rsidR="004A12FE">
        <w:t>Red</w:t>
      </w:r>
      <w:proofErr w:type="spellEnd"/>
      <w:r w:rsidRPr="00B25E2B" w:rsidR="004A12FE">
        <w:t xml:space="preserve"> </w:t>
      </w:r>
      <w:proofErr w:type="spellStart"/>
      <w:r w:rsidRPr="00B25E2B" w:rsidR="004A12FE">
        <w:t>List</w:t>
      </w:r>
      <w:proofErr w:type="spellEnd"/>
      <w:r w:rsidRPr="00B25E2B" w:rsidR="004A12FE">
        <w:t xml:space="preserve"> </w:t>
      </w:r>
      <w:proofErr w:type="spellStart"/>
      <w:r w:rsidRPr="00B25E2B" w:rsidR="004A12FE">
        <w:t>of</w:t>
      </w:r>
      <w:proofErr w:type="spellEnd"/>
      <w:r w:rsidRPr="00B25E2B" w:rsidR="004A12FE">
        <w:t xml:space="preserve"> </w:t>
      </w:r>
      <w:proofErr w:type="spellStart"/>
      <w:r w:rsidRPr="00B25E2B" w:rsidR="004A12FE">
        <w:t>Threatened</w:t>
      </w:r>
      <w:proofErr w:type="spellEnd"/>
      <w:r w:rsidRPr="00B25E2B" w:rsidR="004A12FE">
        <w:t xml:space="preserve"> </w:t>
      </w:r>
      <w:proofErr w:type="spellStart"/>
      <w:r w:rsidRPr="00B25E2B" w:rsidR="004A12FE">
        <w:t>Species</w:t>
      </w:r>
      <w:proofErr w:type="spellEnd"/>
      <w:r w:rsidRPr="00B25E2B" w:rsidR="004A12FE">
        <w:t xml:space="preserve">: </w:t>
      </w:r>
      <w:proofErr w:type="spellStart"/>
      <w:r w:rsidRPr="00B25E2B" w:rsidR="004A12FE">
        <w:rPr>
          <w:i/>
          <w:iCs/>
        </w:rPr>
        <w:t>Priodontes</w:t>
      </w:r>
      <w:proofErr w:type="spellEnd"/>
      <w:r w:rsidRPr="00B25E2B" w:rsidR="004A12FE">
        <w:rPr>
          <w:i/>
          <w:iCs/>
        </w:rPr>
        <w:t xml:space="preserve"> </w:t>
      </w:r>
      <w:proofErr w:type="spellStart"/>
      <w:r w:rsidRPr="00B25E2B" w:rsidR="004A12FE">
        <w:rPr>
          <w:i/>
          <w:iCs/>
        </w:rPr>
        <w:t>maximus</w:t>
      </w:r>
      <w:proofErr w:type="spellEnd"/>
      <w:r w:rsidRPr="00B25E2B" w:rsidR="004A12FE">
        <w:t xml:space="preserve">. </w:t>
      </w:r>
      <w:r w:rsidRPr="00E95546" w:rsidR="004A12FE">
        <w:t xml:space="preserve">IUCN </w:t>
      </w:r>
      <w:proofErr w:type="spellStart"/>
      <w:r w:rsidRPr="00E95546" w:rsidR="004A12FE">
        <w:t>Red</w:t>
      </w:r>
      <w:proofErr w:type="spellEnd"/>
      <w:r w:rsidRPr="00E95546" w:rsidR="004A12FE">
        <w:t xml:space="preserve"> </w:t>
      </w:r>
      <w:proofErr w:type="spellStart"/>
      <w:r w:rsidRPr="00E95546" w:rsidR="004A12FE">
        <w:t>List</w:t>
      </w:r>
      <w:proofErr w:type="spellEnd"/>
      <w:r w:rsidRPr="00E95546" w:rsidR="004A12FE">
        <w:t xml:space="preserve"> </w:t>
      </w:r>
      <w:proofErr w:type="spellStart"/>
      <w:r w:rsidRPr="00E95546" w:rsidR="004A12FE">
        <w:t>Threat</w:t>
      </w:r>
      <w:proofErr w:type="spellEnd"/>
      <w:r w:rsidRPr="00E95546" w:rsidR="004A12FE">
        <w:t xml:space="preserve"> </w:t>
      </w:r>
      <w:proofErr w:type="spellStart"/>
      <w:r w:rsidRPr="00E95546" w:rsidR="004A12FE">
        <w:t>Species</w:t>
      </w:r>
      <w:proofErr w:type="spellEnd"/>
      <w:r w:rsidRPr="00E95546" w:rsidR="004A12FE">
        <w:t xml:space="preserve">. </w:t>
      </w:r>
      <w:r w:rsidRPr="000E3CEB" w:rsidR="004A12FE">
        <w:t>2014</w:t>
      </w:r>
      <w:r w:rsidR="000E3CEB">
        <w:t xml:space="preserve">. </w:t>
      </w:r>
      <w:r w:rsidR="000E3CEB">
        <w:rPr>
          <w:b/>
          <w:bCs/>
        </w:rPr>
        <w:t>2</w:t>
      </w:r>
      <w:r w:rsidRPr="000E3CEB" w:rsidR="000E3CEB">
        <w:rPr>
          <w:b/>
          <w:bCs/>
        </w:rPr>
        <w:t>)</w:t>
      </w:r>
      <w:r w:rsidRPr="000E3CEB" w:rsidR="000E3CEB">
        <w:t xml:space="preserve"> </w:t>
      </w:r>
      <w:r w:rsidRPr="004A12FE" w:rsidR="004A12FE">
        <w:t xml:space="preserve">Silva AR, Moreira N, Pereira AF, </w:t>
      </w:r>
      <w:proofErr w:type="spellStart"/>
      <w:r w:rsidRPr="004A12FE" w:rsidR="004A12FE">
        <w:t>C.</w:t>
      </w:r>
      <w:proofErr w:type="gramStart"/>
      <w:r w:rsidRPr="004A12FE" w:rsidR="004A12FE">
        <w:t>X.Peixoto</w:t>
      </w:r>
      <w:proofErr w:type="spellEnd"/>
      <w:proofErr w:type="gramEnd"/>
      <w:r w:rsidRPr="004A12FE" w:rsidR="004A12FE">
        <w:t xml:space="preserve"> G, Maia KM, Campos LB, </w:t>
      </w:r>
      <w:r w:rsidR="000E3CEB">
        <w:t>Borges AA</w:t>
      </w:r>
      <w:r w:rsidRPr="004A12FE" w:rsidR="004A12FE">
        <w:t xml:space="preserve">. </w:t>
      </w:r>
      <w:r w:rsidRPr="00E95546" w:rsidR="004A12FE">
        <w:rPr>
          <w:lang w:val="en-US"/>
        </w:rPr>
        <w:t xml:space="preserve">Chapter 2: Estrus Cycle Monitoring in Wild Mammals: Challenges </w:t>
      </w:r>
      <w:proofErr w:type="gramStart"/>
      <w:r w:rsidRPr="00E95546" w:rsidR="004A12FE">
        <w:rPr>
          <w:lang w:val="en-US"/>
        </w:rPr>
        <w:t>and Perspectives</w:t>
      </w:r>
      <w:proofErr w:type="gramEnd"/>
      <w:r w:rsidRPr="00E95546" w:rsidR="004A12FE">
        <w:rPr>
          <w:lang w:val="en-US"/>
        </w:rPr>
        <w:t xml:space="preserve">. </w:t>
      </w:r>
      <w:r w:rsidRPr="004A12FE" w:rsidR="004A12FE">
        <w:rPr>
          <w:lang w:val="en-US"/>
        </w:rPr>
        <w:t xml:space="preserve">Theriogenology. 2017. </w:t>
      </w:r>
      <w:r w:rsidR="000E3CEB">
        <w:rPr>
          <w:b/>
          <w:bCs/>
          <w:lang w:val="en-US"/>
        </w:rPr>
        <w:t>3</w:t>
      </w:r>
      <w:r w:rsidRPr="004A12FE" w:rsidR="000E3CEB">
        <w:rPr>
          <w:b/>
          <w:bCs/>
          <w:lang w:val="en-US"/>
        </w:rPr>
        <w:t>)</w:t>
      </w:r>
      <w:r w:rsidRPr="004A12FE" w:rsidR="000E3CEB">
        <w:rPr>
          <w:lang w:val="en-US"/>
        </w:rPr>
        <w:t xml:space="preserve"> </w:t>
      </w:r>
      <w:proofErr w:type="spellStart"/>
      <w:r w:rsidRPr="004A12FE" w:rsidR="004A12FE">
        <w:rPr>
          <w:lang w:val="en-US"/>
        </w:rPr>
        <w:t>Kluyber</w:t>
      </w:r>
      <w:proofErr w:type="spellEnd"/>
      <w:r w:rsidRPr="004A12FE" w:rsidR="004A12FE">
        <w:rPr>
          <w:lang w:val="en-US"/>
        </w:rPr>
        <w:t xml:space="preserve"> D, Pinho Gomez Lopez R, </w:t>
      </w:r>
      <w:proofErr w:type="spellStart"/>
      <w:r w:rsidRPr="004A12FE" w:rsidR="004A12FE">
        <w:rPr>
          <w:lang w:val="en-US"/>
        </w:rPr>
        <w:t>Massocato</w:t>
      </w:r>
      <w:proofErr w:type="spellEnd"/>
      <w:r w:rsidRPr="004A12FE" w:rsidR="004A12FE">
        <w:rPr>
          <w:lang w:val="en-US"/>
        </w:rPr>
        <w:t xml:space="preserve"> G, Attias N, Léonard Jean Desbiez A. Anesthesia and surgery protocols for intra-abdominal transmitter placement in four species of wild armadillo</w:t>
      </w:r>
      <w:r w:rsidR="000E3CEB">
        <w:rPr>
          <w:lang w:val="en-US"/>
        </w:rPr>
        <w:t>s</w:t>
      </w:r>
      <w:r w:rsidRPr="004A12FE" w:rsidR="004A12FE">
        <w:rPr>
          <w:lang w:val="en-US"/>
        </w:rPr>
        <w:t xml:space="preserve">. J Zoo </w:t>
      </w:r>
      <w:proofErr w:type="spellStart"/>
      <w:r w:rsidRPr="004A12FE" w:rsidR="004A12FE">
        <w:rPr>
          <w:lang w:val="en-US"/>
        </w:rPr>
        <w:t>Wildl</w:t>
      </w:r>
      <w:proofErr w:type="spellEnd"/>
      <w:r w:rsidRPr="004A12FE" w:rsidR="004A12FE">
        <w:rPr>
          <w:lang w:val="en-US"/>
        </w:rPr>
        <w:t xml:space="preserve"> Med Off </w:t>
      </w:r>
      <w:proofErr w:type="spellStart"/>
      <w:r w:rsidRPr="004A12FE" w:rsidR="004A12FE">
        <w:rPr>
          <w:lang w:val="en-US"/>
        </w:rPr>
        <w:t>Publ</w:t>
      </w:r>
      <w:proofErr w:type="spellEnd"/>
      <w:r w:rsidRPr="004A12FE" w:rsidR="004A12FE">
        <w:rPr>
          <w:lang w:val="en-US"/>
        </w:rPr>
        <w:t xml:space="preserve"> Am Assoc Zoo Vet. 51(3):514–26.</w:t>
      </w:r>
      <w:r w:rsidR="000E3CEB">
        <w:rPr>
          <w:lang w:val="en-US"/>
        </w:rPr>
        <w:t xml:space="preserve"> </w:t>
      </w:r>
      <w:r w:rsidRPr="000E3CEB" w:rsidR="000E3CEB">
        <w:t>2020.</w:t>
      </w:r>
      <w:r w:rsidR="000E3CEB">
        <w:t xml:space="preserve"> </w:t>
      </w:r>
      <w:r w:rsidRPr="000E3CEB" w:rsidR="000E3CEB">
        <w:rPr>
          <w:b/>
          <w:bCs/>
        </w:rPr>
        <w:t>4)</w:t>
      </w:r>
      <w:r w:rsidRPr="000E3CEB" w:rsidR="000E3CEB">
        <w:t xml:space="preserve"> </w:t>
      </w:r>
      <w:r w:rsidRPr="000E3CEB" w:rsidR="004A12FE">
        <w:t xml:space="preserve">Campos LB, Peixoto G, Lima GL, Castelo TS, Silva AM, Freitas C, et al. </w:t>
      </w:r>
      <w:r w:rsidRPr="004A12FE" w:rsidR="004A12FE">
        <w:rPr>
          <w:lang w:val="en-US"/>
        </w:rPr>
        <w:t>Monitoring the reproductive physiology of six-banded armadillos (</w:t>
      </w:r>
      <w:r w:rsidRPr="000E3CEB" w:rsidR="004A12FE">
        <w:rPr>
          <w:i/>
          <w:iCs/>
          <w:lang w:val="en-US"/>
        </w:rPr>
        <w:t>Euphractus sexcinctus</w:t>
      </w:r>
      <w:r w:rsidRPr="004A12FE" w:rsidR="004A12FE">
        <w:rPr>
          <w:lang w:val="en-US"/>
        </w:rPr>
        <w:t xml:space="preserve">, Linnaeus, 1758) through different techniques. </w:t>
      </w:r>
      <w:proofErr w:type="spellStart"/>
      <w:r w:rsidRPr="004A12FE" w:rsidR="004A12FE">
        <w:t>Reprod</w:t>
      </w:r>
      <w:proofErr w:type="spellEnd"/>
      <w:r w:rsidRPr="004A12FE" w:rsidR="004A12FE">
        <w:t xml:space="preserve"> </w:t>
      </w:r>
      <w:proofErr w:type="spellStart"/>
      <w:r w:rsidRPr="004A12FE" w:rsidR="004A12FE">
        <w:t>Domest</w:t>
      </w:r>
      <w:proofErr w:type="spellEnd"/>
      <w:r w:rsidRPr="004A12FE" w:rsidR="004A12FE">
        <w:t xml:space="preserve"> </w:t>
      </w:r>
      <w:proofErr w:type="spellStart"/>
      <w:r w:rsidRPr="004A12FE" w:rsidR="004A12FE">
        <w:t>Anim</w:t>
      </w:r>
      <w:proofErr w:type="spellEnd"/>
      <w:r w:rsidRPr="004A12FE" w:rsidR="004A12FE">
        <w:t xml:space="preserve"> </w:t>
      </w:r>
      <w:proofErr w:type="spellStart"/>
      <w:r w:rsidRPr="004A12FE" w:rsidR="004A12FE">
        <w:t>Zuchthyg</w:t>
      </w:r>
      <w:proofErr w:type="spellEnd"/>
      <w:r w:rsidRPr="004A12FE" w:rsidR="004A12FE">
        <w:t>. 51(5):736–42.</w:t>
      </w:r>
      <w:r w:rsidR="000E3CEB">
        <w:t xml:space="preserve"> </w:t>
      </w:r>
      <w:r w:rsidRPr="004A12FE" w:rsidR="000E3CEB">
        <w:t>2016</w:t>
      </w:r>
      <w:r w:rsidR="000E3CEB">
        <w:t>.</w:t>
      </w:r>
    </w:p>
    <w:p w:rsidRDefault="003F5B14" w:rsidR="003F5B14" w14:paraId="2D46349C" w14:textId="77777777">
      <w:pPr>
        <w:spacing w:line="240" w:lineRule="auto"/>
        <w:jc w:val="both"/>
      </w:pPr>
    </w:p>
    <w:p w:rsidRDefault="00065A25" w:rsidR="0010497D" w14:paraId="6DDD8224" w14:textId="35D592ED">
      <w:pPr>
        <w:spacing w:line="240" w:lineRule="auto"/>
        <w:jc w:val="both"/>
      </w:pPr>
      <w:r>
        <w:rPr>
          <w:b/>
        </w:rPr>
        <w:t>Palavras-chave</w:t>
      </w:r>
      <w:r>
        <w:t xml:space="preserve">: </w:t>
      </w:r>
      <w:proofErr w:type="spellStart"/>
      <w:r w:rsidRPr="000E3CEB" w:rsidR="000E3CEB">
        <w:t>Cingulata</w:t>
      </w:r>
      <w:proofErr w:type="spellEnd"/>
      <w:r w:rsidRPr="000E3CEB" w:rsidR="000E3CEB">
        <w:t>, Reprodu</w:t>
      </w:r>
      <w:r w:rsidR="000E3CEB">
        <w:t>ção</w:t>
      </w:r>
      <w:r w:rsidRPr="000E3CEB" w:rsidR="000E3CEB">
        <w:t xml:space="preserve">, </w:t>
      </w:r>
      <w:proofErr w:type="spellStart"/>
      <w:r w:rsidRPr="000E3CEB" w:rsidR="000E3CEB"/>
      <w:sdt>
        <w:sdtPr>
          <w:tag w:val="goog_rdk_2"/>
        </w:sdtPr>
        <w:sdtContent>
          <w:commentRangeStart w:id="0"/>
        </w:sdtContent>
      </w:sdt>
      <w:r w:rsidRPr="000E3CEB" w:rsidR="000E3CEB">
        <w:t>Xenarthra</w:t>
      </w:r>
      <w:commentRangeEnd w:id="0"/>
      <w:r>
        <w:rPr>
          <w:rStyle w:val="CommentReference"/>
        </w:rPr>
        <w:commentReference w:id="0"/>
      </w:r>
      <w:proofErr w:type="spellEnd"/>
    </w:p>
    <w:p w:rsidRPr="000E3CEB" w:rsidRDefault="00F63AF5" w:rsidR="00F63AF5" w14:paraId="5DC5C34F" w14:textId="64ADC26E">
      <w:pPr>
        <w:spacing w:line="240" w:lineRule="auto"/>
        <w:jc w:val="both"/>
        <w:rPr>
          <w:b/>
          <w:bCs/>
        </w:rPr>
      </w:pPr>
      <w:r w:rsidRPr="000E3CEB">
        <w:rPr>
          <w:b/>
          <w:bCs/>
        </w:rPr>
        <w:t xml:space="preserve">Keywords: </w:t>
      </w:r>
      <w:proofErr w:type="spellStart"/>
      <w:r w:rsidRPr="000E3CEB" w:rsidR="000E3CEB">
        <w:t>Cingulata</w:t>
      </w:r>
      <w:proofErr w:type="spellEnd"/>
      <w:r w:rsidRPr="000E3CEB" w:rsidR="000E3CEB">
        <w:t xml:space="preserve">, </w:t>
      </w:r>
      <w:proofErr w:type="spellStart"/>
      <w:r w:rsidRPr="000E3CEB" w:rsidR="000E3CEB">
        <w:t>Reproduction</w:t>
      </w:r>
      <w:proofErr w:type="spellEnd"/>
      <w:r w:rsidRPr="000E3CEB" w:rsidR="000E3CEB">
        <w:t xml:space="preserve">, </w:t>
      </w:r>
      <w:proofErr w:type="spellStart"/>
      <w:r w:rsidRPr="000E3CEB" w:rsidR="000E3CEB"/>
      <w:sdt>
        <w:sdtPr>
          <w:tag w:val="goog_rdk_6"/>
        </w:sdtPr>
        <w:sdtContent>
          <w:commentRangeStart w:id="4"/>
        </w:sdtContent>
      </w:sdt>
      <w:r w:rsidRPr="000E3CEB" w:rsidR="000E3CEB">
        <w:t>Xenarthra</w:t>
      </w:r>
      <w:commentRangeEnd w:id="4"/>
      <w:r>
        <w:rPr>
          <w:rStyle w:val="CommentReference"/>
        </w:rPr>
        <w:commentReference w:id="4"/>
      </w:r>
      <w:proofErr w:type="spellEnd"/>
    </w:p>
    <w:p w:rsidRPr="000E3CEB" w:rsidRDefault="0010497D" w:rsidR="0010497D" w14:paraId="65D6929E" w14:textId="77777777">
      <w:pPr>
        <w:spacing w:line="240" w:lineRule="auto"/>
        <w:jc w:val="both"/>
      </w:pPr>
    </w:p>
    <w:p w:rsidRDefault="009918DB" w:rsidR="009918DB" w:rsidP="009918DB" w14:paraId="4DD5E5EE" w14:textId="6C6E9BE2">
      <w:pPr>
        <w:spacing w:line="240" w:lineRule="auto"/>
        <w:jc w:val="both"/>
      </w:pPr>
      <w:r>
        <w:rPr>
          <w:b/>
        </w:rPr>
        <w:t xml:space="preserve">Autorizações: </w:t>
      </w:r>
      <w:r w:rsidRPr="009918DB">
        <w:rPr>
          <w:bCs/>
        </w:rPr>
        <w:t>CEUA nº</w:t>
      </w:r>
      <w:r>
        <w:rPr>
          <w:bCs/>
        </w:rPr>
        <w:t xml:space="preserve"> </w:t>
      </w:r>
      <w:r w:rsidR="000E3CEB">
        <w:rPr>
          <w:bCs/>
        </w:rPr>
        <w:t>528/2023</w:t>
      </w:r>
      <w:r>
        <w:rPr>
          <w:bCs/>
        </w:rPr>
        <w:t xml:space="preserve"> </w:t>
      </w:r>
      <w:r w:rsidR="00BA3753">
        <w:rPr>
          <w:bCs/>
        </w:rPr>
        <w:t xml:space="preserve">/ </w:t>
      </w:r>
      <w:proofErr w:type="spellStart"/>
      <w:r w:rsidR="00BA3753">
        <w:rPr>
          <w:bCs/>
        </w:rPr>
        <w:t>SISBio</w:t>
      </w:r>
      <w:proofErr w:type="spellEnd"/>
      <w:r w:rsidR="007211CA">
        <w:rPr>
          <w:bCs/>
        </w:rPr>
        <w:t xml:space="preserve"> </w:t>
      </w:r>
      <w:r w:rsidRPr="009918DB" w:rsidR="007211CA">
        <w:rPr>
          <w:bCs/>
        </w:rPr>
        <w:t>nº</w:t>
      </w:r>
      <w:r w:rsidR="007211CA">
        <w:rPr>
          <w:bCs/>
        </w:rPr>
        <w:t xml:space="preserve"> </w:t>
      </w:r>
      <w:r w:rsidRPr="004A12FE" w:rsidR="000E3CEB">
        <w:t>27587-1</w:t>
      </w:r>
    </w:p>
    <w:p w:rsidRDefault="009918DB" w:rsidR="009918DB" w14:paraId="692F1217" w14:textId="77777777">
      <w:pPr>
        <w:spacing w:line="240" w:lineRule="auto"/>
        <w:jc w:val="both"/>
        <w:rPr>
          <w:b/>
        </w:rPr>
      </w:pPr>
    </w:p>
    <w:p w:rsidRDefault="00065A25" w:rsidR="0010497D" w:rsidP="004130E3" w14:paraId="12128345" w14:textId="45E0FBA6">
      <w:pPr>
        <w:spacing w:line="240" w:lineRule="auto"/>
        <w:jc w:val="both"/>
      </w:pPr>
      <w:r>
        <w:rPr>
          <w:b/>
        </w:rPr>
        <w:t>Agências Financiadoras</w:t>
      </w:r>
      <w:r>
        <w:t xml:space="preserve">: </w:t>
      </w:r>
      <w:proofErr w:type="spellStart"/>
      <w:r w:rsidR="000E3CEB">
        <w:t>Rufford</w:t>
      </w:r>
      <w:proofErr w:type="spellEnd"/>
      <w:r w:rsidR="000E3CEB">
        <w:t xml:space="preserve"> Foundation, FAPESP e Instituto de Conservação de Animais Silvestres (ICAS).</w:t>
      </w:r>
    </w:p>
    <w:p w:rsidRDefault="004130E3" w:rsidR="004130E3" w:rsidP="004130E3" w14:paraId="04AFD400" w14:textId="77777777">
      <w:pPr>
        <w:spacing w:line="240" w:lineRule="auto"/>
        <w:jc w:val="both"/>
      </w:pPr>
    </w:p>
    <w:p w:rsidRPr="008D3A11" w:rsidRDefault="004130E3" w:rsidR="000E3CEB" w:rsidP="000E3CEB" w14:paraId="25B327F9" w14:textId="77777777">
      <w:pPr>
        <w:spacing w:line="240" w:lineRule="auto"/>
        <w:jc w:val="both"/>
        <w:rPr>
          <w:i/>
          <w:iCs/>
        </w:rPr>
      </w:pPr>
      <w:r w:rsidRPr="00B5171C">
        <w:rPr>
          <w:b/>
          <w:bCs/>
        </w:rPr>
        <w:t xml:space="preserve">Figura 1: </w:t>
      </w:r>
      <w:r w:rsidRPr="00B5171C" w:rsidR="00B5171C">
        <w:rPr>
          <w:sz w:val="18"/>
          <w:szCs w:val="18"/>
        </w:rPr>
      </w:r>
      <w:sdt>
        <w:sdtPr>
          <w:tag w:val="goog_rdk_4"/>
        </w:sdtPr>
        <w:sdtContent>
          <w:commentRangeStart w:id="2"/>
        </w:sdtContent>
      </w:sdt>
      <w:r w:rsidRPr="00B5171C" w:rsidR="00B5171C">
        <w:rPr>
          <w:sz w:val="18"/>
          <w:szCs w:val="18"/>
        </w:rPr>
        <w:t>&lt;Legenda&gt;</w:t>
      </w:r>
      <w:commentRangeEnd w:id="2"/>
      <w:r>
        <w:rPr>
          <w:rStyle w:val="CommentReference"/>
        </w:rPr>
        <w:commentReference w:id="2"/>
      </w:r>
      <w:r w:rsidRPr="00B5171C" w:rsidR="00B5171C">
        <w:rPr>
          <w:b/>
          <w:bCs/>
          <w:sz w:val="18"/>
          <w:szCs w:val="18"/>
        </w:rPr>
        <w:t xml:space="preserve"> </w:t>
      </w:r>
      <w:r w:rsidR="000E3CEB">
        <w:t>Citologias vaginais de fêmeas adultas tatu-canastra (</w:t>
      </w:r>
      <w:proofErr w:type="spellStart"/>
      <w:r w:rsidRPr="008D3A11" w:rsidR="000E3CEB">
        <w:rPr>
          <w:i/>
          <w:iCs/>
        </w:rPr>
        <w:t>Priodontes</w:t>
      </w:r>
      <w:proofErr w:type="spellEnd"/>
    </w:p>
    <w:p w:rsidRDefault="000E3CEB" w:rsidR="000E3CEB" w:rsidP="000E3CEB" w14:paraId="65113D8B" w14:textId="77777777">
      <w:pPr>
        <w:spacing w:line="240" w:lineRule="auto"/>
        <w:jc w:val="both"/>
      </w:pPr>
      <w:proofErr w:type="spellStart"/>
      <w:r w:rsidRPr="008D3A11">
        <w:rPr>
          <w:i/>
          <w:iCs/>
        </w:rPr>
        <w:t>maximus</w:t>
      </w:r>
      <w:proofErr w:type="spellEnd"/>
      <w:r>
        <w:t xml:space="preserve">), coradas com </w:t>
      </w:r>
      <w:proofErr w:type="spellStart"/>
      <w:r>
        <w:t>Panótico</w:t>
      </w:r>
      <w:proofErr w:type="spellEnd"/>
      <w:r>
        <w:t xml:space="preserve"> Rápido e analisadas por microscopia de luz.</w:t>
      </w:r>
    </w:p>
    <w:p w:rsidRDefault="000E3CEB" w:rsidR="000E3CEB" w:rsidP="000E3CEB" w14:paraId="6172DF47" w14:textId="77777777">
      <w:pPr>
        <w:spacing w:line="240" w:lineRule="auto"/>
        <w:jc w:val="both"/>
      </w:pPr>
      <w:r>
        <w:t>(A) Predomínio de células superficiais (x), com agregados dispersos de células</w:t>
      </w:r>
    </w:p>
    <w:p w:rsidRDefault="000E3CEB" w:rsidR="000E3CEB" w:rsidP="000E3CEB" w14:paraId="0EEC8235" w14:textId="77777777">
      <w:pPr>
        <w:spacing w:line="240" w:lineRule="auto"/>
        <w:jc w:val="both"/>
      </w:pPr>
      <w:r>
        <w:t xml:space="preserve">intermediárias pequenas (*); (B) Predomínio de células </w:t>
      </w:r>
      <w:proofErr w:type="spellStart"/>
      <w:r>
        <w:t>parabasais</w:t>
      </w:r>
      <w:proofErr w:type="spellEnd"/>
      <w:r>
        <w:t xml:space="preserve"> (seta) e</w:t>
      </w:r>
    </w:p>
    <w:p w:rsidRDefault="000E3CEB" w:rsidR="000E3CEB" w:rsidP="000E3CEB" w14:paraId="224BF5CF" w14:textId="77777777">
      <w:pPr>
        <w:spacing w:line="240" w:lineRule="auto"/>
        <w:jc w:val="both"/>
      </w:pPr>
      <w:r>
        <w:t>intermediárias pequenas; (C) Presença de muco e elevada infiltração de</w:t>
      </w:r>
    </w:p>
    <w:p w:rsidRDefault="000E3CEB" w:rsidR="00AF46F1" w:rsidP="000E3CEB" w14:paraId="315373D5" w14:textId="1AA26E2C">
      <w:pPr>
        <w:spacing w:line="240" w:lineRule="auto"/>
        <w:jc w:val="both"/>
      </w:pPr>
      <w:r>
        <w:t>neutrófilos (+)</w:t>
      </w:r>
      <w:r w:rsidRPr="00B5171C" w:rsidR="004130E3">
        <w:t>.</w:t>
      </w:r>
    </w:p>
    <w:p w:rsidRDefault="00AF46F1" w:rsidR="00AF46F1" w:rsidP="000E3CEB" w14:paraId="3F48BCF4" w14:textId="77777777">
      <w:pPr>
        <w:spacing w:line="240" w:lineRule="auto"/>
        <w:jc w:val="both"/>
      </w:pPr>
    </w:p>
    <w:p w:rsidRPr="00B5171C" w:rsidRDefault="00E95546" w:rsidR="00E95546" w:rsidP="000E3CEB" w14:paraId="7B67FB10" w14:textId="6BD2740F">
      <w:pPr>
        <w:spacing w:line="240" w:lineRule="auto"/>
        <w:jc w:val="both"/>
      </w:pPr>
      <w:r>
        <w:rPr>
          <w:noProof/>
        </w:rPr>
        <w:drawing>
          <wp:inline distL="0" wp14:anchorId="183830D7" distT="0" distB="0" distR="0" wp14:editId="47ACEF83">
            <wp:extent cx="6458627" cy="1812941"/>
            <wp:effectExtent r="0" b="0" t="0" l="0"/>
            <wp:docPr name="Imagem 1" id="157188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Picture 2" id="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010" cy="1830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Pr="00B5171C" w:rsidR="00E95546" w:rsidSect="004F7A4B">
      <w:pgSz w:w="11909" w:h="16834"/>
      <w:pgMar w:gutter="0" w:bottom="1700" w:left="1133" w:footer="720" w:top="1134" w:right="1133" w:header="72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date="2026-01-22T18:04:06Z" w:author="Eliana Reiko Matushima" w:id="0">
    <w:p w14:paraId="00000002" w14:textId="00000004">
      <w:pPr>
        <w:pStyle w:val="CommentText"/>
      </w:pPr>
      <w:r>
        <w:rPr>
          <w:rStyle w:val="CommentReference"/>
        </w:rPr>
        <w:annotationRef/>
      </w:r>
      <w:r>
        <w:t>Em itálico</w:t>
      </w:r>
    </w:p>
  </w:comment>
  <w:comment w:date="2026-01-22T18:02:07Z" w:author="Eliana Reiko Matushima" w:id="1">
    <w:p w14:paraId="00000005" w14:textId="00000006">
      <w:pPr>
        <w:pStyle w:val="CommentText"/>
      </w:pPr>
      <w:r>
        <w:rPr>
          <w:rStyle w:val="CommentReference"/>
        </w:rPr>
        <w:annotationRef/>
      </w:r>
      <w:r>
        <w:t>Excluir</w:t>
      </w:r>
    </w:p>
  </w:comment>
  <w:comment w:date="2026-01-22T18:04:30Z" w:author="Eliana Reiko Matushima" w:id="2">
    <w:p w14:paraId="00000007" w14:textId="00000008">
      <w:pPr>
        <w:pStyle w:val="CommentText"/>
      </w:pPr>
      <w:r>
        <w:rPr>
          <w:rStyle w:val="CommentReference"/>
        </w:rPr>
        <w:annotationRef/>
      </w:r>
      <w:r>
        <w:t>Excluir</w:t>
      </w:r>
    </w:p>
  </w:comment>
  <w:comment w:date="2026-01-22T18:03:39Z" w:author="Eliana Reiko Matushima" w:id="3">
    <w:p w14:paraId="00000009" w14:textId="0000000A">
      <w:pPr>
        <w:pStyle w:val="CommentText"/>
      </w:pPr>
      <w:r>
        <w:rPr>
          <w:rStyle w:val="CommentReference"/>
        </w:rPr>
        <w:annotationRef/>
      </w:r>
      <w:r>
        <w:t>Em itálico</w:t>
      </w:r>
    </w:p>
  </w:comment>
  <w:comment w:date="2026-01-22T18:04:14Z" w:author="Eliana Reiko Matushima" w:id="4">
    <w:p w14:paraId="0000000B" w14:textId="0000000C">
      <w:pPr>
        <w:pStyle w:val="CommentText"/>
      </w:pPr>
      <w:r>
        <w:rPr>
          <w:rStyle w:val="CommentReference"/>
        </w:rPr>
        <w:annotationRef/>
      </w:r>
      <w:r>
        <w:t>Em itálico</w:t>
      </w:r>
    </w:p>
  </w:comment>
  <w:comment w:date="2026-01-22T18:02:16Z" w:author="Eliana Reiko Matushima" w:id="5">
    <w:p w14:paraId="0000000D" w14:textId="0000000E">
      <w:pPr>
        <w:pStyle w:val="CommentText"/>
      </w:pPr>
      <w:r>
        <w:rPr>
          <w:rStyle w:val="CommentReference"/>
        </w:rPr>
        <w:annotationRef/>
      </w:r>
      <w:r>
        <w:t>Excluir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02"/>
  <w15:commentEx w15:paraId="00000005"/>
  <w15:commentEx w15:paraId="00000007"/>
  <w15:commentEx w15:paraId="00000009"/>
  <w15:commentEx w15:paraId="0000000B"/>
  <w15:commentEx w15:paraId="0000000D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7D"/>
    <w:rsid w:val="00065A25"/>
    <w:rsid w:val="000869B6"/>
    <w:rsid w:val="000D3713"/>
    <w:rsid w:val="000E3CEB"/>
    <w:rsid w:val="0010497D"/>
    <w:rsid w:val="003F5B14"/>
    <w:rsid w:val="004130E3"/>
    <w:rsid w:val="004960FF"/>
    <w:rsid w:val="004A12FE"/>
    <w:rsid w:val="004F7A4B"/>
    <w:rsid w:val="007211CA"/>
    <w:rsid w:val="00894130"/>
    <w:rsid w:val="008A63AD"/>
    <w:rsid w:val="008D39D5"/>
    <w:rsid w:val="008D3A11"/>
    <w:rsid w:val="009918DB"/>
    <w:rsid w:val="00A55211"/>
    <w:rsid w:val="00AB61A1"/>
    <w:rsid w:val="00AF46F1"/>
    <w:rsid w:val="00B258E0"/>
    <w:rsid w:val="00B25E2B"/>
    <w:rsid w:val="00B5171C"/>
    <w:rsid w:val="00BA3753"/>
    <w:rsid w:val="00D87B87"/>
    <w:rsid w:val="00DC5ED5"/>
    <w:rsid w:val="00E95546"/>
    <w:rsid w:val="00F63AF5"/>
    <w:rsid w:val="00FD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D39204"/>
  <w15:docId w15:val="{E1556980-FE30-4F97-8504-0001213B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hAnsi="Arial" w:cs="Arial" w:eastAsia="Arial" w:ascii="Arial"/>
        <w:sz w:val="22"/>
        <w:szCs w:val="22"/>
        <w:lang w:bidi="ar-SA" w:val="pt-BR" w:eastAsia="pt-BR"/>
      </w:rPr>
    </w:rPrDefault>
    <w:pPrDefault>
      <w:pPr>
        <w:spacing w:line="276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Normal" w:type="paragraph">
    <w:name w:val="Normal"/>
    <w:qFormat/>
  </w:style>
  <w:style w:styleId="Ttulo1" w:type="paragraph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styleId="Ttulo2" w:type="paragraph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styleId="Ttulo3" w:type="paragraph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styleId="Ttulo4" w:type="paragraph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styleId="Ttulo5" w:type="paragraph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styleId="Ttulo6" w:type="paragraph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default="1" w:styleId="Fontepargpadro" w:type="character">
    <w:name w:val="Default Paragraph Font"/>
    <w:uiPriority w:val="1"/>
    <w:semiHidden/>
    <w:unhideWhenUsed/>
  </w:style>
  <w:style w:default="1" w:styleId="Tabelanormal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Semlista" w:type="numbering">
    <w:name w:val="No List"/>
    <w:uiPriority w:val="99"/>
    <w:semiHidden/>
    <w:unhideWhenUsed/>
  </w:style>
  <w:style w:styleId="TableNormal" w:customStyle="1" w:type="tabl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styleId="Ttulo" w:type="paragraph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styleId="Subttulo" w:type="paragraph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styleId="Hyperlink" w:type="character">
    <w:name w:val="Hyperlink"/>
    <w:basedOn w:val="Fontepargpadro"/>
    <w:uiPriority w:val="99"/>
    <w:unhideWhenUsed/>
    <w:rsid w:val="000E3CEB"/>
    <w:rPr>
      <w:color w:val="0000FF" w:themeColor="hyperlink"/>
      <w:u w:val="single"/>
    </w:rPr>
  </w:style>
  <w:style w:styleId="MenoPendente" w:type="character">
    <w:name w:val="Unresolved Mention"/>
    <w:basedOn w:val="Fontepargpadro"/>
    <w:uiPriority w:val="99"/>
    <w:semiHidden/>
    <w:unhideWhenUsed/>
    <w:rsid w:val="000E3CEB"/>
    <w:rPr>
      <w:color w:val="605E5C"/>
      <w:shd w:val="clear" w:color="auto" w:fill="E1DFDD"/>
    </w:rPr>
  </w:style>
  <w:style w:styleId="CommentReference" w:type="character">
    <w:name w:val="annotation reference"/>
    <w:basedOn w:val="DefaultParagraphFont"/>
    <w:uiPriority w:val="99"/>
    <w:semiHidden/>
    <w:unhideWhenUsed/>
    <w:rPr>
      <w:sz w:val="16"/>
      <w:szCs w:val="16"/>
    </w:rPr>
  </w:style>
  <w:style w:styleId="CommentSubject" w:type="paragraph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styleId="CommentSubjectChar" w:customStyle="1" w:type="characte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styleId="CommentText" w:type="paragraph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styleId="CommentTextChar" w:customStyle="1" w:type="characte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<Relationship Type="http://schemas.openxmlformats.org/officeDocument/2006/relationships/webSettings" Target="webSettings.xml" Id="rId3"></Relationship><Relationship Type="http://schemas.openxmlformats.org/officeDocument/2006/relationships/settings" Target="settings.xml" Id="rId2"></Relationship><Relationship Type="http://schemas.openxmlformats.org/officeDocument/2006/relationships/styles" Target="styles.xml" Id="rId1"></Relationship><Relationship Type="http://schemas.openxmlformats.org/officeDocument/2006/relationships/theme" Target="theme/theme1.xml" Id="rId6"></Relationship><Relationship Type="http://schemas.openxmlformats.org/officeDocument/2006/relationships/fontTable" Target="fontTable.xml" Id="rId5"></Relationship><Relationship Type="http://schemas.openxmlformats.org/officeDocument/2006/relationships/image" Target="media/image1.png" Id="rId4"></Relationship><Relationship Target="comments.xml" Type="http://schemas.openxmlformats.org/officeDocument/2006/relationships/comments" Id="rId7"></Relationship><Relationship Target="commentsExtended.xml" Type="http://schemas.microsoft.com/office/2011/relationships/commentsExtended" Id="rId8"></Relationship><Relationship Target="../customXML/item1.xml" Type="http://schemas.openxmlformats.org/officeDocument/2006/relationships/customXml" Id="rId9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Target="itemProps1.xml" Type="http://schemas.openxmlformats.org/officeDocument/2006/relationships/customXmlProps" Id="rId1"></Relationship></Relationships>
</file>

<file path=customXML/item1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jAbu+keeH86rQMULmWFZIQ1EivmQ==">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Ana Lobo</cp:lastModifiedBy>
  <cp:revision>6</cp:revision>
  <dcterms:created xsi:type="dcterms:W3CDTF">2025-09-06T20:47:00Z</dcterms:created>
  <dcterms:modified xsi:type="dcterms:W3CDTF">2025-09-07T14:43:00Z</dcterms:modified>
</cp:coreProperties>
</file>