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84.00000000000006" w:lineRule="auto"/>
        <w:jc w:val="center"/>
        <w:rPr>
          <w:b w:val="1"/>
          <w:sz w:val="22"/>
          <w:szCs w:val="22"/>
        </w:rPr>
      </w:pPr>
      <w:bookmarkStart w:colFirst="0" w:colLast="0" w:name="_heading=h.6s9qccr2d8xj" w:id="0"/>
      <w:bookmarkEnd w:id="0"/>
      <w:r w:rsidDel="00000000" w:rsidR="00000000" w:rsidRPr="00000000">
        <w:rPr>
          <w:b w:val="1"/>
          <w:sz w:val="22"/>
          <w:szCs w:val="22"/>
          <w:rtl w:val="0"/>
        </w:rPr>
        <w:t xml:space="preserve">RECUPERAÇÃO E CRIOPRESERVAÇÃO TESTICULAR DE PEIXE-BOI-MARINHO (</w:t>
      </w: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Trichechus manatus manatus</w:t>
      </w:r>
      <w:r w:rsidDel="00000000" w:rsidR="00000000" w:rsidRPr="00000000">
        <w:rPr>
          <w:b w:val="1"/>
          <w:sz w:val="22"/>
          <w:szCs w:val="22"/>
          <w:rtl w:val="0"/>
        </w:rPr>
        <w:t xml:space="preserve">) PÓS-MORTE – RELATO DE CASO</w:t>
      </w:r>
    </w:p>
    <w:p w:rsidR="00000000" w:rsidDel="00000000" w:rsidP="00000000" w:rsidRDefault="00000000" w:rsidRPr="00000000" w14:paraId="00000002">
      <w:pPr>
        <w:jc w:val="center"/>
        <w:rPr>
          <w:sz w:val="20"/>
          <w:szCs w:val="20"/>
        </w:rPr>
      </w:pPr>
      <w:r w:rsidDel="00000000" w:rsidR="00000000" w:rsidRPr="00000000">
        <w:rPr>
          <w:b w:val="1"/>
          <w:sz w:val="21"/>
          <w:szCs w:val="21"/>
          <w:highlight w:val="white"/>
          <w:rtl w:val="0"/>
        </w:rPr>
        <w:t xml:space="preserve">Post-mortem testicular recovery and cryopreservation of manatee (</w:t>
      </w:r>
      <w:r w:rsidDel="00000000" w:rsidR="00000000" w:rsidRPr="00000000">
        <w:rPr>
          <w:b w:val="1"/>
          <w:i w:val="1"/>
          <w:sz w:val="21"/>
          <w:szCs w:val="21"/>
          <w:highlight w:val="white"/>
          <w:rtl w:val="0"/>
        </w:rPr>
        <w:t xml:space="preserve">Trichechus manatus manatus</w:t>
      </w:r>
      <w:r w:rsidDel="00000000" w:rsidR="00000000" w:rsidRPr="00000000">
        <w:rPr>
          <w:b w:val="1"/>
          <w:sz w:val="21"/>
          <w:szCs w:val="21"/>
          <w:highlight w:val="white"/>
          <w:rtl w:val="0"/>
        </w:rPr>
        <w:t xml:space="preserve">) – case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spacing w:line="240" w:lineRule="auto"/>
        <w:jc w:val="center"/>
        <w:rPr>
          <w:color w:val="000000"/>
          <w:sz w:val="22"/>
          <w:szCs w:val="22"/>
        </w:rPr>
      </w:pPr>
      <w:bookmarkStart w:colFirst="0" w:colLast="0" w:name="_heading=h.213giuv9v1m1" w:id="1"/>
      <w:bookmarkEnd w:id="1"/>
      <w:r w:rsidDel="00000000" w:rsidR="00000000" w:rsidRPr="00000000">
        <w:rPr>
          <w:color w:val="000000"/>
          <w:sz w:val="22"/>
          <w:szCs w:val="22"/>
          <w:rtl w:val="0"/>
        </w:rPr>
        <w:t xml:space="preserve">Ana Alice Carlos Sales de Sousa Loia¹*, Isadora Gomes Guerra¹, Gabriel Santos Costa Bezerra¹, Andreia Maria da Silva¹, Romário Parente dos Santos¹, Fernanda Loffer Niemeyer Attademo², Fábia de Oliveira Luna³, Italo Ximenes Belchior Nogueira³, Alexandre Rodrigues Silva¹.</w:t>
      </w:r>
    </w:p>
    <w:p w:rsidR="00000000" w:rsidDel="00000000" w:rsidP="00000000" w:rsidRDefault="00000000" w:rsidRPr="00000000" w14:paraId="00000005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¹Laboratório de Conservação de Germoplasma Animal, Universidade Federal Rural do Semi-Árido – UFERSA, Rua Francisco Mota, 572 - Pres. Costa e Silva, Mossoró - RN, 59625-900.</w:t>
      </w:r>
    </w:p>
    <w:p w:rsidR="00000000" w:rsidDel="00000000" w:rsidP="00000000" w:rsidRDefault="00000000" w:rsidRPr="00000000" w14:paraId="00000007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²</w:t>
      </w:r>
      <w:r w:rsidDel="00000000" w:rsidR="00000000" w:rsidRPr="00000000">
        <w:rPr>
          <w:sz w:val="21"/>
          <w:szCs w:val="21"/>
          <w:highlight w:val="white"/>
          <w:rtl w:val="0"/>
        </w:rPr>
        <w:t xml:space="preserve">Programa de Pós-Graduação em Ciências Animais, Universidade Federal Rural do Semi-Árido – UFERSA, Rua Francisco Mota, 572 - Pres. Costa e Silva, Mossoró - RN, 59625-900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/>
      </w:pPr>
      <w:r w:rsidDel="00000000" w:rsidR="00000000" w:rsidRPr="00000000">
        <w:rPr>
          <w:rtl w:val="0"/>
        </w:rPr>
        <w:t xml:space="preserve">*Email do autor correspondente: anaaliceloia12345@gmail.com</w:t>
      </w:r>
    </w:p>
    <w:p w:rsidR="00000000" w:rsidDel="00000000" w:rsidP="00000000" w:rsidRDefault="00000000" w:rsidRPr="00000000" w14:paraId="0000000A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b w:val="1"/>
          <w:rtl w:val="0"/>
        </w:rPr>
        <w:t xml:space="preserve">Introdução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highlight w:val="white"/>
          <w:rtl w:val="0"/>
        </w:rPr>
        <w:t xml:space="preserve">Apesar da importância nos ecossistemas costeiros e estuarinos, o peixe-boi marinho (</w:t>
      </w:r>
      <w:r w:rsidDel="00000000" w:rsidR="00000000" w:rsidRPr="00000000">
        <w:rPr>
          <w:i w:val="1"/>
          <w:highlight w:val="white"/>
          <w:rtl w:val="0"/>
        </w:rPr>
        <w:t xml:space="preserve">Trichechus manatus manatus</w:t>
      </w:r>
      <w:r w:rsidDel="00000000" w:rsidR="00000000" w:rsidRPr="00000000">
        <w:rPr>
          <w:highlight w:val="white"/>
          <w:rtl w:val="0"/>
        </w:rPr>
        <w:t xml:space="preserve">) está criticamente ameaçado pela degradação do habitat, poluição das águas e acidentes com embarcações. Destarte, a morte de um indivíduo representa grande perda na variabilidade da espécie (1). Assim, objetiva-se relatar um caso de recuperação e criopreservação testicular em peixe-boi marinho após sua morte.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b w:val="1"/>
          <w:rtl w:val="0"/>
        </w:rPr>
        <w:t xml:space="preserve">Material e Métodos: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 Um macho adulto de 6 anos veio subitamente a óbito em sua unidade de conservação (SISBIO nº 55433). De imediato, dissecaram-se seus complexos testículo-epidídimo, que foram revestidos por gaze embebida em solução fisiológica, e acondicionados em caixas térmicas a 5 ºC, que foram transportadas por 16h para o seu processamento e análises. Os testículos foram então divididos em fragmentos (1 – 3 mm), que foram destinados a sete grupos: grupo controle, e grupos submetidos a vitrificação utilizando-se diferentes tratamentos: 1) 3M de etilenoglicol (EG); 2) 6M de etilenoglicol; 3) 3M de dimetilsulfóxido (DMSO); 4) 6M de dimetilsulfóxido; 5) 3M de etilenoglicol + dimetilsulfóxido; e 6) 6M de etilenoglicol + dimetilsulfóxido. Esse teste foi necessário, pois não se conhecia o protocolo ideal para a espécie. Após vitrificação, as amostras foram armazenadas em botijões criobiológicos para composição de biobanco. Porém, alguns fragmentos foram reaquecidos e analisados para viabilidade utilizando-se sondas de iodeto de propídio (IP) e Hoechst 33342 (Figura 1), e para apoptose, utilizando-se sondas brometo de etídio e laranja de acridina. Nesta, as células foram classificadas em sem apoptose, apoptose precoce, apoptose tardia ou necróticas. Para ambas as análises, utilizou-se microscópio de epifluorescência, contabilizando-se 100 células para cada grupo.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b w:val="1"/>
          <w:rtl w:val="0"/>
        </w:rPr>
        <w:t xml:space="preserve">Resultados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highlight w:val="white"/>
          <w:rtl w:val="0"/>
        </w:rPr>
        <w:t xml:space="preserve">No grupo controle, observaram-se 39% de células testiculares viáveis, bem como 43% sem apoptose, 2% em apoptose precoce, 53% em apoptose tardia, e 2% necróticas. Isso mostra que o protocolo de transporte sob refrigeração por si só causa danos ao tecido testicular, sendo necessário seu aperfeiçoamento. Após descongelação, o protocolo utilizando-se combinação 3M EG + DMSO preservou 19% da viabilidade celular, enquanto nos demais, a viabilidade foi inferior a 3%. Este mesmo protocolo também promoveu o maior percentual de células sem apoptose, 28%, e o menor número de células necróticas (58%). Os resultados de todos os grupos estão expressos na tabela 1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b w:val="1"/>
          <w:rtl w:val="0"/>
        </w:rPr>
        <w:t xml:space="preserve">Discussão e Conclusão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highlight w:val="white"/>
          <w:rtl w:val="0"/>
        </w:rPr>
        <w:t xml:space="preserve">Diante desses achados, verifica-se que a combinação de crioprotetores a 3M mostrou-se promissora para manutenção da viabilidade testicular pós-vitrificação, visto que o EG atua como crioprotetor intracelular eficaz, reduzindo estresse osmótico (2), enquanto o DMSO interage com a membrana celular, prevenindo a formação de cristais de gelo (3). Estes resultados preliminares nos permitem inferir que a associação de 3M EG + DMSO constitui um protocolo promissor para manutenção da viabilidade celular em tecido testicular vitrificado de peixe-boi-marinho. Ressalta-se que este é o primeiro trabalho a mostrar uma tentativa de conservação de germoplasma da espécie e isso enfatiza a importância da interação entre as equipes de conservação in vivo com os laboratórios especializados aptos a desenvolverem protocolos eficientes para a formação de biobancos, os quais auxiliarão no futuro da espécie.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highlight w:val="white"/>
        </w:rPr>
      </w:pPr>
      <w:r w:rsidDel="00000000" w:rsidR="00000000" w:rsidRPr="00000000">
        <w:rPr>
          <w:b w:val="1"/>
          <w:rtl w:val="0"/>
        </w:rPr>
        <w:t xml:space="preserve">Referencias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b w:val="1"/>
          <w:rtl w:val="0"/>
        </w:rPr>
        <w:t xml:space="preserve"> 1)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Deutsch, C.J. &amp; Morales-Vela, B. 2024. Trichechus manatus. The IUCN Red List of Threatened Species 2024: e.T22103A43792740. </w:t>
      </w:r>
      <w:hyperlink r:id="rId7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https://dx.doi.org/10.2305/IUCN.UK.2024-</w:t>
        </w:r>
      </w:hyperlink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RLTS.T22103A43792740.en. Acesso em 10 de agosto de 2025. 2. WENG, Lindong et al. Molecular dynamics study of effects of temperature and concentration on hydrogen-bond abilities of ethylene glycol and glycerol: implications for cryopreservation. The Journal of Physical Chemistry A, v. 115, n. 18, p. 4729-4737, 2011. </w:t>
      </w:r>
      <w:r w:rsidDel="00000000" w:rsidR="00000000" w:rsidRPr="00000000">
        <w:rPr>
          <w:b w:val="1"/>
          <w:highlight w:val="white"/>
          <w:rtl w:val="0"/>
        </w:rPr>
        <w:t xml:space="preserve">3)</w:t>
      </w:r>
      <w:r w:rsidDel="00000000" w:rsidR="00000000" w:rsidRPr="00000000">
        <w:rPr>
          <w:highlight w:val="white"/>
          <w:rtl w:val="0"/>
        </w:rPr>
        <w:t xml:space="preserve"> GURTOVENKO, Andrey A.; ANWAR, Jamshed. Modulating the structure and properties of cell membranes: the molecular mechanism of action of dimethyl sulfoxide. The journal of physical chemistry B, v. 111, n. 35, p. 10453-10460, 2007.</w:t>
      </w:r>
    </w:p>
    <w:p w:rsidR="00000000" w:rsidDel="00000000" w:rsidP="00000000" w:rsidRDefault="00000000" w:rsidRPr="00000000" w14:paraId="00000010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Palavras-chave</w:t>
      </w:r>
      <w:r w:rsidDel="00000000" w:rsidR="00000000" w:rsidRPr="00000000">
        <w:rPr>
          <w:rtl w:val="0"/>
        </w:rPr>
        <w:t xml:space="preserve">: Crioprotetores; Integridade Celular; Biobanco.</w:t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Keywords: </w:t>
      </w:r>
      <w:r w:rsidDel="00000000" w:rsidR="00000000" w:rsidRPr="00000000">
        <w:rPr>
          <w:rtl w:val="0"/>
        </w:rPr>
        <w:t xml:space="preserve">Cellular integrity; Cryoprotectants; Biobank.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Autorizações: </w:t>
      </w:r>
      <w:r w:rsidDel="00000000" w:rsidR="00000000" w:rsidRPr="00000000">
        <w:rPr>
          <w:rtl w:val="0"/>
        </w:rPr>
        <w:t xml:space="preserve">SISBio nº 55433</w:t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Agências Financiadoras</w:t>
      </w:r>
      <w:r w:rsidDel="00000000" w:rsidR="00000000" w:rsidRPr="00000000">
        <w:rPr>
          <w:rtl w:val="0"/>
        </w:rPr>
        <w:t xml:space="preserve">: CNPq, Capes</w:t>
      </w:r>
    </w:p>
    <w:p w:rsidR="00000000" w:rsidDel="00000000" w:rsidP="00000000" w:rsidRDefault="00000000" w:rsidRPr="00000000" w14:paraId="00000017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Figura 1: </w:t>
      </w:r>
      <w:r w:rsidDel="00000000" w:rsidR="00000000" w:rsidRPr="00000000">
        <w:rPr>
          <w:rtl w:val="0"/>
        </w:rPr>
        <w:t xml:space="preserve">Resultados de viabilidade celular de tecido testicular de peixe-boi-marinho (</w:t>
      </w:r>
      <w:r w:rsidDel="00000000" w:rsidR="00000000" w:rsidRPr="00000000">
        <w:rPr>
          <w:i w:val="1"/>
          <w:rtl w:val="0"/>
        </w:rPr>
        <w:t xml:space="preserve">Trichechus manatus</w:t>
      </w:r>
      <w:r w:rsidDel="00000000" w:rsidR="00000000" w:rsidRPr="00000000">
        <w:rPr>
          <w:rtl w:val="0"/>
        </w:rPr>
        <w:t xml:space="preserve">) no grupo controle após transporte sob refrigeração (A) e após vitrificação em diferentes crioprotetores: B) 3M EG; C) 6M EG; D) 3M DMSO; E) 6M DMSO; F) 3M EG + DMSO; G) 6M EG + DMSO</w:t>
      </w:r>
    </w:p>
    <w:p w:rsidR="00000000" w:rsidDel="00000000" w:rsidP="00000000" w:rsidRDefault="00000000" w:rsidRPr="00000000" w14:paraId="00000019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3681828" cy="3123248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81828" cy="31232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Tabela 1: </w:t>
      </w:r>
      <w:r w:rsidDel="00000000" w:rsidR="00000000" w:rsidRPr="00000000">
        <w:rPr>
          <w:rtl w:val="0"/>
        </w:rPr>
        <w:t xml:space="preserve">Resultados de viabilidade e apoptose de tecido testicular de peixe-boi-marinho (</w:t>
      </w:r>
      <w:r w:rsidDel="00000000" w:rsidR="00000000" w:rsidRPr="00000000">
        <w:rPr>
          <w:i w:val="1"/>
          <w:rtl w:val="0"/>
        </w:rPr>
        <w:t xml:space="preserve">Trichechus manatus</w:t>
      </w:r>
      <w:r w:rsidDel="00000000" w:rsidR="00000000" w:rsidRPr="00000000">
        <w:rPr>
          <w:rtl w:val="0"/>
        </w:rPr>
        <w:t xml:space="preserve">) no grupo controle após transporte sob refrigeração e após vitrificação em diferentes crioprotetores.</w:t>
      </w:r>
    </w:p>
    <w:p w:rsidR="00000000" w:rsidDel="00000000" w:rsidP="00000000" w:rsidRDefault="00000000" w:rsidRPr="00000000" w14:paraId="0000001B">
      <w:pPr>
        <w:spacing w:line="240" w:lineRule="auto"/>
        <w:jc w:val="both"/>
        <w:rPr/>
      </w:pPr>
      <w:r w:rsidDel="00000000" w:rsidR="00000000" w:rsidRPr="00000000">
        <w:rPr>
          <w:sz w:val="18"/>
          <w:szCs w:val="18"/>
        </w:rPr>
        <w:drawing>
          <wp:inline distB="114300" distT="114300" distL="114300" distR="114300">
            <wp:extent cx="6121090" cy="13716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1090" cy="1371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700" w:top="1134" w:left="1133" w:right="113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x.doi.org/10.2305/IUCN.UK.2024-" TargetMode="Externa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UrK3jCS9GYasZAfO7LNq+2bjJA==">CgMxLjAyDmguNnM5cWNjcjJkOHhqMg5oLjIxM2dpdXY5djFtMTgAciExSFBYTW1QUmhXV0hwV1YxWTIxaXRjWGpUVlRfRnprS1g=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2025-08-31T16:10:00Z</dcterms:created>
  <dc:creator>Tânia de Freitas Raso</dc:creator>
</cp:coreProperties>
</file>