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B099F8" w14:textId="3B903ED3" w:rsidR="000869B6" w:rsidRPr="00A55211" w:rsidRDefault="6D11AB9B" w:rsidP="008D39D5">
      <w:pPr>
        <w:jc w:val="center"/>
        <w:rPr>
          <w:sz w:val="20"/>
          <w:szCs w:val="20"/>
        </w:rPr>
      </w:pPr>
      <w:r w:rsidRPr="76AAF6C6">
        <w:rPr>
          <w:b/>
          <w:bCs/>
        </w:rPr>
        <w:t>MENSURAÇÃO NÃO INVASIVA DA TEMPERATURA DE GIRAFAS</w:t>
      </w:r>
    </w:p>
    <w:p w14:paraId="02166A5E" w14:textId="77777777" w:rsidR="0010497D" w:rsidRDefault="0010497D">
      <w:pPr>
        <w:spacing w:line="240" w:lineRule="auto"/>
        <w:jc w:val="center"/>
      </w:pPr>
    </w:p>
    <w:p w14:paraId="30FB3DB0" w14:textId="31BC9784" w:rsidR="0010497D" w:rsidRDefault="6D11AB9B">
      <w:pPr>
        <w:spacing w:line="240" w:lineRule="auto"/>
        <w:jc w:val="center"/>
      </w:pPr>
      <w:r>
        <w:t>Rebeca Figueiredo Nalesso</w:t>
      </w:r>
      <w:r w:rsidR="005B55E1">
        <w:t>¹</w:t>
      </w:r>
      <w:r w:rsidR="286FB3A7">
        <w:t>*</w:t>
      </w:r>
      <w:r w:rsidR="005B55E1">
        <w:t xml:space="preserve">, </w:t>
      </w:r>
      <w:r w:rsidR="547AA4D6">
        <w:t xml:space="preserve">Fabiano </w:t>
      </w:r>
      <w:proofErr w:type="spellStart"/>
      <w:r w:rsidR="547AA4D6">
        <w:t>Antonio</w:t>
      </w:r>
      <w:proofErr w:type="spellEnd"/>
      <w:r w:rsidR="547AA4D6">
        <w:t xml:space="preserve"> Cadioli</w:t>
      </w:r>
      <w:r w:rsidR="005B55E1">
        <w:t>²</w:t>
      </w:r>
      <w:r w:rsidR="633DBCE0">
        <w:t>*</w:t>
      </w:r>
    </w:p>
    <w:p w14:paraId="317A62DB" w14:textId="77777777" w:rsidR="0010497D" w:rsidRDefault="0010497D">
      <w:pPr>
        <w:spacing w:line="240" w:lineRule="auto"/>
      </w:pPr>
    </w:p>
    <w:p w14:paraId="3F2F34D7" w14:textId="717951CC" w:rsidR="0010497D" w:rsidRDefault="005B55E1">
      <w:pPr>
        <w:spacing w:line="240" w:lineRule="auto"/>
        <w:jc w:val="both"/>
      </w:pPr>
      <w:r>
        <w:t xml:space="preserve">¹Faculdade de Medicina Veterinária </w:t>
      </w:r>
      <w:r w:rsidR="42CE41B5">
        <w:t>Campus</w:t>
      </w:r>
      <w:r w:rsidR="720470B9">
        <w:t xml:space="preserve"> Araçatuba</w:t>
      </w:r>
      <w:r>
        <w:t xml:space="preserve">, Universidade </w:t>
      </w:r>
      <w:r w:rsidR="4E5BF2E7">
        <w:t>Estadual Paulista</w:t>
      </w:r>
      <w:r w:rsidR="0C403546">
        <w:t xml:space="preserve"> </w:t>
      </w:r>
      <w:r w:rsidR="301822C4">
        <w:t xml:space="preserve">"Júlio de Mesquita Filho </w:t>
      </w:r>
      <w:r w:rsidR="0C403546">
        <w:t>(UNESP)</w:t>
      </w:r>
      <w:r w:rsidR="4E5BF2E7">
        <w:t>, Araçatuba</w:t>
      </w:r>
      <w:r w:rsidR="009918DB">
        <w:t xml:space="preserve">, </w:t>
      </w:r>
      <w:r w:rsidR="4B16D61C">
        <w:t>São Paulo</w:t>
      </w:r>
      <w:r w:rsidR="009918DB">
        <w:t>.</w:t>
      </w:r>
    </w:p>
    <w:p w14:paraId="6A7EEE1F" w14:textId="244EEF8E" w:rsidR="0010497D" w:rsidRDefault="005B55E1">
      <w:pPr>
        <w:spacing w:line="240" w:lineRule="auto"/>
        <w:jc w:val="both"/>
      </w:pPr>
      <w:r>
        <w:t>²</w:t>
      </w:r>
      <w:r w:rsidR="044E1984">
        <w:t xml:space="preserve"> Faculdade de Medicina Veterinária </w:t>
      </w:r>
      <w:r w:rsidR="3F7326A4">
        <w:t>Campus</w:t>
      </w:r>
      <w:r w:rsidR="044E1984">
        <w:t xml:space="preserve"> Araçatuba, Universidade Estadual Paulista</w:t>
      </w:r>
      <w:r w:rsidR="20660BA0">
        <w:t xml:space="preserve"> </w:t>
      </w:r>
      <w:r w:rsidR="737AA381">
        <w:t xml:space="preserve">"Júlio de Mesquita Filho </w:t>
      </w:r>
      <w:r w:rsidR="20660BA0">
        <w:t>(UNESP)</w:t>
      </w:r>
      <w:r w:rsidR="044E1984">
        <w:t>, Araçatuba, São Paulo.</w:t>
      </w:r>
    </w:p>
    <w:p w14:paraId="228209C8" w14:textId="77777777" w:rsidR="0010497D" w:rsidRDefault="0010497D">
      <w:pPr>
        <w:spacing w:line="240" w:lineRule="auto"/>
      </w:pPr>
    </w:p>
    <w:p w14:paraId="6553E62D" w14:textId="685B6801" w:rsidR="70A42410" w:rsidRDefault="70A42410" w:rsidP="76AAF6C6">
      <w:pPr>
        <w:spacing w:line="240" w:lineRule="auto"/>
      </w:pPr>
      <w:hyperlink r:id="rId5">
        <w:r w:rsidRPr="76AAF6C6">
          <w:rPr>
            <w:rStyle w:val="Hyperlink"/>
          </w:rPr>
          <w:t>¹*r</w:t>
        </w:r>
        <w:r w:rsidR="5A604994" w:rsidRPr="76AAF6C6">
          <w:rPr>
            <w:rStyle w:val="Hyperlink"/>
          </w:rPr>
          <w:t>.nalesso@unesp.br</w:t>
        </w:r>
        <w:r w:rsidR="501D3744" w:rsidRPr="76AAF6C6">
          <w:rPr>
            <w:rStyle w:val="Hyperlink"/>
          </w:rPr>
          <w:t xml:space="preserve">, </w:t>
        </w:r>
      </w:hyperlink>
      <w:hyperlink r:id="rId6">
        <w:r w:rsidR="39B02DE8" w:rsidRPr="76AAF6C6">
          <w:rPr>
            <w:rStyle w:val="Hyperlink"/>
          </w:rPr>
          <w:t>²*</w:t>
        </w:r>
        <w:r w:rsidR="01046B57" w:rsidRPr="76AAF6C6">
          <w:rPr>
            <w:rStyle w:val="Hyperlink"/>
          </w:rPr>
          <w:t>fabiano.cadioli@unesp.br</w:t>
        </w:r>
      </w:hyperlink>
    </w:p>
    <w:p w14:paraId="24225A1D" w14:textId="77777777" w:rsidR="0010497D" w:rsidRDefault="0010497D">
      <w:pPr>
        <w:spacing w:line="240" w:lineRule="auto"/>
      </w:pPr>
    </w:p>
    <w:p w14:paraId="1DC80852" w14:textId="22E6B87A" w:rsidR="00294A1C" w:rsidRDefault="005B55E1" w:rsidP="76AAF6C6">
      <w:pPr>
        <w:jc w:val="both"/>
      </w:pPr>
      <w:r w:rsidRPr="76AAF6C6">
        <w:rPr>
          <w:b/>
          <w:bCs/>
        </w:rPr>
        <w:t>Introdução</w:t>
      </w:r>
      <w:r>
        <w:t>:</w:t>
      </w:r>
      <w:r w:rsidR="2C34D1AC" w:rsidRPr="76AAF6C6">
        <w:rPr>
          <w:rFonts w:ascii="Poppins" w:eastAsia="Poppins" w:hAnsi="Poppins" w:cs="Poppins"/>
        </w:rPr>
        <w:t xml:space="preserve"> </w:t>
      </w:r>
      <w:r w:rsidR="2C34D1AC" w:rsidRPr="76AAF6C6">
        <w:t>A determinação da temperatura corporal é um indicador fundamental de saúde animal (1). Em girafas (</w:t>
      </w:r>
      <w:proofErr w:type="spellStart"/>
      <w:r w:rsidR="2C34D1AC" w:rsidRPr="76AAF6C6">
        <w:t>Giraffa</w:t>
      </w:r>
      <w:proofErr w:type="spellEnd"/>
      <w:r w:rsidR="2C34D1AC" w:rsidRPr="76AAF6C6">
        <w:t xml:space="preserve"> </w:t>
      </w:r>
      <w:proofErr w:type="spellStart"/>
      <w:r w:rsidR="2C34D1AC" w:rsidRPr="76AAF6C6">
        <w:t>camelopardalis</w:t>
      </w:r>
      <w:proofErr w:type="spellEnd"/>
      <w:r w:rsidR="2C34D1AC" w:rsidRPr="76AAF6C6">
        <w:t xml:space="preserve">), a medição é desafiadora devido ao tamanho e reatividade, sendo a temperatura retal normal de 38,5±0,5°C (2). A termometria retal, embora amplamente utilizada, é invasiva, estressante e potencialmente perigosa, podendo causar reações violentas e lesões (3). A termometria infravermelha surge como alternativa promissora, permitindo medições à distância (4) e menor estresse de contenção. Pesquisas indicam que as </w:t>
      </w:r>
      <w:proofErr w:type="gramStart"/>
      <w:r w:rsidR="2C34D1AC" w:rsidRPr="76AAF6C6">
        <w:t>regiões ocular</w:t>
      </w:r>
      <w:proofErr w:type="gramEnd"/>
      <w:r w:rsidR="2C34D1AC" w:rsidRPr="76AAF6C6">
        <w:t xml:space="preserve"> e malar refletem melhor a temperatura interna, pois a temperatura superficial varia conforme a parte do corpo e a cor das pintas (5).</w:t>
      </w:r>
    </w:p>
    <w:p w14:paraId="2772FFE3" w14:textId="17AB8FA9" w:rsidR="004F7A4B" w:rsidRDefault="004F7A4B" w:rsidP="76AAF6C6">
      <w:pPr>
        <w:jc w:val="both"/>
      </w:pPr>
      <w:r w:rsidRPr="76AAF6C6">
        <w:rPr>
          <w:b/>
          <w:bCs/>
        </w:rPr>
        <w:t>Material e Métodos:</w:t>
      </w:r>
      <w:r>
        <w:t xml:space="preserve"> </w:t>
      </w:r>
      <w:r w:rsidR="43A648C8">
        <w:t>O estudo (CEUA/FOA protocolo 332/2024</w:t>
      </w:r>
      <w:r w:rsidR="2F5D8657">
        <w:t>, FAPESP 2024/21445-5</w:t>
      </w:r>
      <w:r w:rsidR="43A648C8">
        <w:t>) foi conduzido com 14 girafas (6 machos, 8 fêmeas) de 3,5 a 4 anos, previamente condicionadas. Os dados foram coletados quatro vezes ao dia por 15 dias. Termômetros de não contato foram calibrados com a temperatura ambiente. A temperatura retal foi aferida em machos com termômetro digital, enquanto as temperaturas oculares e malares foram registradas em ambos os sexos com termômetro infravermelho (TESTO) e termógrafo (</w:t>
      </w:r>
      <w:proofErr w:type="spellStart"/>
      <w:r w:rsidR="43A648C8">
        <w:t>Flir</w:t>
      </w:r>
      <w:proofErr w:type="spellEnd"/>
      <w:r w:rsidR="43A648C8">
        <w:t xml:space="preserve"> C3), sem contenção, a 1 metro de distância, com emissividade de 0,95 (</w:t>
      </w:r>
      <w:r w:rsidR="43A648C8" w:rsidRPr="76AAF6C6">
        <w:rPr>
          <w:b/>
          <w:bCs/>
        </w:rPr>
        <w:t>figura</w:t>
      </w:r>
      <w:r w:rsidR="1CAA9D1D" w:rsidRPr="76AAF6C6">
        <w:rPr>
          <w:b/>
          <w:bCs/>
        </w:rPr>
        <w:t xml:space="preserve"> 1</w:t>
      </w:r>
      <w:r w:rsidR="43A648C8">
        <w:t>). A análise incluiu ANOVA de medidas repetidas e modelos de regressão, comparando a temperatura retal dos machos com as temperaturas dos dois termômetros nas regiões ocular e malar.</w:t>
      </w:r>
    </w:p>
    <w:p w14:paraId="1085769F" w14:textId="311FB4E8" w:rsidR="004F7A4B" w:rsidRDefault="004F7A4B" w:rsidP="76AAF6C6">
      <w:pPr>
        <w:jc w:val="both"/>
      </w:pPr>
      <w:r w:rsidRPr="76AAF6C6">
        <w:rPr>
          <w:b/>
          <w:bCs/>
        </w:rPr>
        <w:t>Resultados</w:t>
      </w:r>
      <w:r>
        <w:t xml:space="preserve">: </w:t>
      </w:r>
      <w:r w:rsidR="3281DFC4">
        <w:t>Para o termômetro infravermelho na região ocular, a correlação com a temperatura retal foi praticamente nula (r = 0,0069), sem significância estatística (p = 0,940). Na região malar, apresentou correlação negativa igualmente trivial (r = -0,0269; p = 0,767). Já o termógrafo na região ocular mostrou correlação positiva moderada com a temperatura retal (r = 0,4011; p = 0,001) e baixo erro estimado (0,02%). Na região malar, a correlação foi trivial (r = 0,0240; p = 0,792)</w:t>
      </w:r>
      <w:r w:rsidR="24D04811">
        <w:t xml:space="preserve"> (</w:t>
      </w:r>
      <w:r w:rsidR="24D04811" w:rsidRPr="76AAF6C6">
        <w:rPr>
          <w:b/>
          <w:bCs/>
        </w:rPr>
        <w:t>tabela 1</w:t>
      </w:r>
      <w:r w:rsidR="24D04811">
        <w:t>)</w:t>
      </w:r>
      <w:r w:rsidR="3281DFC4" w:rsidRPr="76AAF6C6">
        <w:rPr>
          <w:b/>
          <w:bCs/>
        </w:rPr>
        <w:t>.</w:t>
      </w:r>
      <w:r w:rsidR="3281DFC4">
        <w:t xml:space="preserve"> Apenas a mensuração ocular pelo termógrafo apresentou associação consistente com a temperatura retal, sugerindo maior sensibilidade dessa região para refletir a temperatura central. A vascularização abundante e menor espessura tecidual ocular favorecem a condução térmica, enquanto a malar, mais exposta e com maior espessura, apresenta maior dispersão térmica. A ausência de correlação para o termômetro infravermelho pode estar ligada à menor sensibilidade do sensor ou maior suscetibilidade a interferências ambientais.</w:t>
      </w:r>
    </w:p>
    <w:p w14:paraId="40AD4F34" w14:textId="1BDF65F1" w:rsidR="004F7A4B" w:rsidRDefault="004F7A4B" w:rsidP="76AAF6C6">
      <w:pPr>
        <w:jc w:val="both"/>
      </w:pPr>
      <w:r w:rsidRPr="76AAF6C6">
        <w:rPr>
          <w:b/>
          <w:bCs/>
        </w:rPr>
        <w:t>Discussão e Conclusão</w:t>
      </w:r>
      <w:r>
        <w:t xml:space="preserve">: </w:t>
      </w:r>
      <w:r w:rsidR="064E6607">
        <w:t>Na avaliação de temperatura de girafas de forma menos invasiva, entre dois termômetros de não contato aplicados nas regiões ocular e malar, somente a câmera termográfica na região ocular mostrou resultados próximos ao termômetro digital retal. Conclui-se que o uso do termógrafo, calibrado à temperatura ambiente e aplicado no local adequado, pode substituir com segurança o termômetro retal em contextos clínicos e de manejo, com erros de predição inferiores a 0,3°C. A implementação da termografia ocular aprimora práticas de avaliação, monitoramento e diagnóstico em girafas, reduzindo estresse e contenção e proporcionando monitoramento prático e preciso.</w:t>
      </w:r>
    </w:p>
    <w:p w14:paraId="796DE705" w14:textId="4E47C405" w:rsidR="003F5B14" w:rsidRPr="008C62E1" w:rsidRDefault="000D3713" w:rsidP="76AAF6C6">
      <w:pPr>
        <w:spacing w:line="240" w:lineRule="auto"/>
        <w:jc w:val="both"/>
      </w:pPr>
      <w:r w:rsidRPr="008C62E1">
        <w:rPr>
          <w:b/>
          <w:bCs/>
        </w:rPr>
        <w:t>Refer</w:t>
      </w:r>
      <w:r w:rsidR="0E5E1718" w:rsidRPr="008C62E1">
        <w:rPr>
          <w:b/>
          <w:bCs/>
        </w:rPr>
        <w:t>ê</w:t>
      </w:r>
      <w:r w:rsidRPr="008C62E1">
        <w:rPr>
          <w:b/>
          <w:bCs/>
        </w:rPr>
        <w:t>ncias</w:t>
      </w:r>
      <w:r w:rsidRPr="008C62E1">
        <w:t>:</w:t>
      </w:r>
      <w:r w:rsidRPr="008C62E1">
        <w:rPr>
          <w:b/>
          <w:bCs/>
        </w:rPr>
        <w:t xml:space="preserve"> </w:t>
      </w:r>
      <w:r w:rsidR="00DC5ED5" w:rsidRPr="008C62E1">
        <w:rPr>
          <w:b/>
          <w:bCs/>
        </w:rPr>
        <w:t>1)</w:t>
      </w:r>
      <w:r w:rsidR="00DC5ED5" w:rsidRPr="008C62E1">
        <w:t xml:space="preserve"> </w:t>
      </w:r>
      <w:r w:rsidR="1EE4BE96" w:rsidRPr="008C62E1">
        <w:t xml:space="preserve">LEYDSON, F.L. F. Semiologia veterinária: a arte do diagnóstico. </w:t>
      </w:r>
      <w:r w:rsidR="1EE4BE96" w:rsidRPr="76AAF6C6">
        <w:rPr>
          <w:lang w:val="en-US"/>
        </w:rPr>
        <w:t xml:space="preserve">São Paulo: Roca; 2020. </w:t>
      </w:r>
      <w:r w:rsidR="00DC5ED5" w:rsidRPr="76AAF6C6">
        <w:rPr>
          <w:b/>
          <w:bCs/>
          <w:lang w:val="en-US"/>
        </w:rPr>
        <w:t>2)</w:t>
      </w:r>
      <w:r w:rsidR="29644DD8" w:rsidRPr="76AAF6C6">
        <w:rPr>
          <w:b/>
          <w:bCs/>
          <w:lang w:val="en-US"/>
        </w:rPr>
        <w:t xml:space="preserve"> </w:t>
      </w:r>
      <w:r w:rsidR="29644DD8" w:rsidRPr="76AAF6C6">
        <w:rPr>
          <w:lang w:val="en-US"/>
        </w:rPr>
        <w:t xml:space="preserve">MITCHELL, G.; SKINNER, J. D. Giraffe Thermoregulation: A review. Transactions of the </w:t>
      </w:r>
      <w:r w:rsidR="29644DD8" w:rsidRPr="76AAF6C6">
        <w:rPr>
          <w:lang w:val="en-US"/>
        </w:rPr>
        <w:lastRenderedPageBreak/>
        <w:t xml:space="preserve">Royal Society of South Africa, 109–118. 2004. </w:t>
      </w:r>
      <w:r w:rsidR="29644DD8" w:rsidRPr="76AAF6C6">
        <w:rPr>
          <w:b/>
          <w:bCs/>
          <w:lang w:val="en-US"/>
        </w:rPr>
        <w:t xml:space="preserve">3) </w:t>
      </w:r>
      <w:r w:rsidR="29644DD8" w:rsidRPr="76AAF6C6">
        <w:rPr>
          <w:lang w:val="en-US"/>
        </w:rPr>
        <w:t>ROSE, P. Identifying Essential Elements of Good Giraffe Welfare</w:t>
      </w:r>
      <w:r w:rsidR="2F7D1F40" w:rsidRPr="76AAF6C6">
        <w:rPr>
          <w:lang w:val="en-US"/>
        </w:rPr>
        <w:t xml:space="preserve"> </w:t>
      </w:r>
      <w:r w:rsidR="29644DD8" w:rsidRPr="76AAF6C6">
        <w:rPr>
          <w:lang w:val="en-US"/>
        </w:rPr>
        <w:t>Can We Use Knowledge of a Species’ Fundamental Needs to Develop Welfare-</w:t>
      </w:r>
      <w:proofErr w:type="spellStart"/>
      <w:r w:rsidR="29644DD8" w:rsidRPr="76AAF6C6">
        <w:rPr>
          <w:lang w:val="en-US"/>
        </w:rPr>
        <w:t>Focussed</w:t>
      </w:r>
      <w:proofErr w:type="spellEnd"/>
      <w:r w:rsidR="29644DD8" w:rsidRPr="76AAF6C6">
        <w:rPr>
          <w:lang w:val="en-US"/>
        </w:rPr>
        <w:t xml:space="preserve"> Husbandry? Journal of Zoological and Botanical Gardens 2023</w:t>
      </w:r>
      <w:r w:rsidR="29644DD8" w:rsidRPr="76AAF6C6">
        <w:rPr>
          <w:b/>
          <w:bCs/>
          <w:lang w:val="en-US"/>
        </w:rPr>
        <w:t xml:space="preserve"> 4)</w:t>
      </w:r>
      <w:r w:rsidR="0BD7D422" w:rsidRPr="76AAF6C6">
        <w:rPr>
          <w:b/>
          <w:bCs/>
          <w:lang w:val="en-US"/>
        </w:rPr>
        <w:t xml:space="preserve"> </w:t>
      </w:r>
      <w:r w:rsidR="0BD7D422" w:rsidRPr="76AAF6C6">
        <w:rPr>
          <w:lang w:val="en-US"/>
        </w:rPr>
        <w:t xml:space="preserve">MITCHELL, G.; SKINNER, J. D. Giraffe Thermoregulation: A review. Transactions of the Royal Society of South Africa. v. 59, n. 2, p. 109–118 2004. </w:t>
      </w:r>
      <w:r w:rsidR="0BD7D422" w:rsidRPr="76AAF6C6">
        <w:rPr>
          <w:b/>
          <w:bCs/>
          <w:lang w:val="en-US"/>
        </w:rPr>
        <w:t>5)</w:t>
      </w:r>
      <w:r w:rsidR="0BD7D422" w:rsidRPr="76AAF6C6">
        <w:rPr>
          <w:lang w:val="en-US"/>
        </w:rPr>
        <w:t xml:space="preserve"> ANTOSO, K. et al. Mapping Surface Temperature Pattern of Giraffa camelopardalis in </w:t>
      </w:r>
      <w:proofErr w:type="spellStart"/>
      <w:r w:rsidR="0BD7D422" w:rsidRPr="76AAF6C6">
        <w:rPr>
          <w:lang w:val="en-US"/>
        </w:rPr>
        <w:t>Ragunan</w:t>
      </w:r>
      <w:proofErr w:type="spellEnd"/>
      <w:r w:rsidR="0BD7D422" w:rsidRPr="76AAF6C6">
        <w:rPr>
          <w:lang w:val="en-US"/>
        </w:rPr>
        <w:t xml:space="preserve"> Zoo Using Infrared Thermal Camera. </w:t>
      </w:r>
      <w:r w:rsidR="0BD7D422" w:rsidRPr="008C62E1">
        <w:t>AIP Conference Proceedings 2023.</w:t>
      </w:r>
    </w:p>
    <w:p w14:paraId="2D46349C" w14:textId="77777777" w:rsidR="003F5B14" w:rsidRDefault="003F5B14">
      <w:pPr>
        <w:spacing w:line="240" w:lineRule="auto"/>
        <w:jc w:val="both"/>
      </w:pPr>
    </w:p>
    <w:p w14:paraId="6DDD8224" w14:textId="7C116256" w:rsidR="0010497D" w:rsidRDefault="005B55E1">
      <w:pPr>
        <w:spacing w:line="240" w:lineRule="auto"/>
        <w:jc w:val="both"/>
      </w:pPr>
      <w:r w:rsidRPr="76AAF6C6">
        <w:rPr>
          <w:b/>
          <w:bCs/>
        </w:rPr>
        <w:t>Palavras-chave</w:t>
      </w:r>
      <w:r>
        <w:t xml:space="preserve">: </w:t>
      </w:r>
      <w:r w:rsidR="4930897D">
        <w:t>Bem-estar animal, monitoramento, termometria</w:t>
      </w:r>
    </w:p>
    <w:p w14:paraId="47F1972B" w14:textId="4D205005" w:rsidR="00F63AF5" w:rsidRPr="008C62E1" w:rsidRDefault="00F63AF5" w:rsidP="76AAF6C6">
      <w:pPr>
        <w:spacing w:line="240" w:lineRule="auto"/>
        <w:jc w:val="both"/>
      </w:pPr>
      <w:r w:rsidRPr="008C62E1">
        <w:rPr>
          <w:b/>
          <w:bCs/>
        </w:rPr>
        <w:t>Keywords:</w:t>
      </w:r>
      <w:r w:rsidRPr="008C62E1">
        <w:t xml:space="preserve"> </w:t>
      </w:r>
      <w:r w:rsidR="08A1E43D" w:rsidRPr="008C62E1">
        <w:t>Animal welfare, monitoring</w:t>
      </w:r>
      <w:r w:rsidR="2DE33F23" w:rsidRPr="008C62E1">
        <w:t>,</w:t>
      </w:r>
      <w:r w:rsidR="08A1E43D" w:rsidRPr="008C62E1">
        <w:t xml:space="preserve"> thermometry</w:t>
      </w:r>
    </w:p>
    <w:p w14:paraId="5DC5C34F" w14:textId="2A41C18E" w:rsidR="00F63AF5" w:rsidRPr="008C62E1" w:rsidRDefault="00F63AF5" w:rsidP="76AAF6C6">
      <w:pPr>
        <w:spacing w:line="240" w:lineRule="auto"/>
        <w:jc w:val="both"/>
      </w:pPr>
    </w:p>
    <w:p w14:paraId="65D6929E" w14:textId="77777777" w:rsidR="0010497D" w:rsidRPr="008C62E1" w:rsidRDefault="0010497D">
      <w:pPr>
        <w:spacing w:line="240" w:lineRule="auto"/>
        <w:jc w:val="both"/>
      </w:pPr>
    </w:p>
    <w:p w14:paraId="4DD5E5EE" w14:textId="30EAD2A3" w:rsidR="009918DB" w:rsidRDefault="009918DB" w:rsidP="009918DB">
      <w:pPr>
        <w:spacing w:line="240" w:lineRule="auto"/>
        <w:jc w:val="both"/>
      </w:pPr>
      <w:r w:rsidRPr="76AAF6C6">
        <w:rPr>
          <w:b/>
          <w:bCs/>
        </w:rPr>
        <w:t xml:space="preserve">Autorizações: </w:t>
      </w:r>
      <w:r w:rsidR="6E057225">
        <w:t>CEUA/FOA protocolo 332/2024</w:t>
      </w:r>
      <w:r>
        <w:t xml:space="preserve"> </w:t>
      </w:r>
    </w:p>
    <w:p w14:paraId="692F1217" w14:textId="77777777" w:rsidR="009918DB" w:rsidRDefault="009918DB">
      <w:pPr>
        <w:spacing w:line="240" w:lineRule="auto"/>
        <w:jc w:val="both"/>
        <w:rPr>
          <w:b/>
        </w:rPr>
      </w:pPr>
    </w:p>
    <w:p w14:paraId="4AC5EC30" w14:textId="41A587D7" w:rsidR="004130E3" w:rsidRPr="00B5171C" w:rsidRDefault="004130E3" w:rsidP="004130E3">
      <w:pPr>
        <w:spacing w:line="240" w:lineRule="auto"/>
        <w:jc w:val="both"/>
      </w:pPr>
      <w:r w:rsidRPr="76AAF6C6">
        <w:rPr>
          <w:b/>
          <w:bCs/>
        </w:rPr>
        <w:t>Agências Financiadoras</w:t>
      </w:r>
      <w:r>
        <w:t xml:space="preserve">: </w:t>
      </w:r>
      <w:r w:rsidR="7BCE6B8C">
        <w:t>FAPESP</w:t>
      </w:r>
      <w:r>
        <w:br/>
      </w:r>
      <w:r>
        <w:br/>
      </w:r>
      <w:r w:rsidR="42172557">
        <w:rPr>
          <w:noProof/>
        </w:rPr>
        <w:drawing>
          <wp:inline distT="0" distB="0" distL="0" distR="0" wp14:anchorId="1BBB3D44" wp14:editId="1C25C2CD">
            <wp:extent cx="3593809" cy="2473377"/>
            <wp:effectExtent l="0" t="0" r="635" b="3175"/>
            <wp:docPr id="93997059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970593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7502"/>
                    <a:stretch/>
                  </pic:blipFill>
                  <pic:spPr bwMode="auto">
                    <a:xfrm>
                      <a:off x="0" y="0"/>
                      <a:ext cx="3594318" cy="2473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/>
      </w:r>
      <w:r w:rsidRPr="76AAF6C6">
        <w:rPr>
          <w:b/>
          <w:bCs/>
        </w:rPr>
        <w:t xml:space="preserve">Figura 1: </w:t>
      </w:r>
      <w:r w:rsidR="6E565C22" w:rsidRPr="76AAF6C6">
        <w:rPr>
          <w:sz w:val="18"/>
          <w:szCs w:val="18"/>
        </w:rPr>
        <w:t>Fotografia termográfica da cabeça de girafa evidenciando maior temperatura na região ocular (alvo). Note a região malar logo abaixo (c</w:t>
      </w:r>
      <w:r w:rsidR="1BA55DEA" w:rsidRPr="76AAF6C6">
        <w:rPr>
          <w:sz w:val="18"/>
          <w:szCs w:val="18"/>
        </w:rPr>
        <w:t>í</w:t>
      </w:r>
      <w:r w:rsidR="6E565C22" w:rsidRPr="76AAF6C6">
        <w:rPr>
          <w:sz w:val="18"/>
          <w:szCs w:val="18"/>
        </w:rPr>
        <w:t>rculo)</w:t>
      </w:r>
      <w:r w:rsidR="75D7329E" w:rsidRPr="76AAF6C6">
        <w:rPr>
          <w:sz w:val="18"/>
          <w:szCs w:val="18"/>
        </w:rPr>
        <w:t xml:space="preserve"> mostrando gradiente de temperatura mais elevada da região (Arquivo pessoal).</w:t>
      </w:r>
    </w:p>
    <w:p w14:paraId="59289B47" w14:textId="4336319C" w:rsidR="004130E3" w:rsidRPr="00B5171C" w:rsidRDefault="5C190871" w:rsidP="0014330D">
      <w:r>
        <w:rPr>
          <w:noProof/>
        </w:rPr>
        <w:drawing>
          <wp:inline distT="0" distB="0" distL="0" distR="0" wp14:anchorId="58615A75" wp14:editId="493586AC">
            <wp:extent cx="3734364" cy="2458387"/>
            <wp:effectExtent l="0" t="0" r="0" b="5715"/>
            <wp:docPr id="67680720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807204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9163"/>
                    <a:stretch/>
                  </pic:blipFill>
                  <pic:spPr bwMode="auto">
                    <a:xfrm>
                      <a:off x="0" y="0"/>
                      <a:ext cx="3734823" cy="2458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1D3F1B" w14:textId="4413EB4D" w:rsidR="004130E3" w:rsidRPr="00B5171C" w:rsidRDefault="004130E3" w:rsidP="76AAF6C6">
      <w:pPr>
        <w:spacing w:line="240" w:lineRule="auto"/>
        <w:jc w:val="both"/>
        <w:rPr>
          <w:sz w:val="18"/>
          <w:szCs w:val="18"/>
        </w:rPr>
      </w:pPr>
      <w:r w:rsidRPr="76AAF6C6">
        <w:rPr>
          <w:b/>
          <w:bCs/>
        </w:rPr>
        <w:t xml:space="preserve">Tabela 1: </w:t>
      </w:r>
      <w:r w:rsidR="1F2B3455" w:rsidRPr="76AAF6C6">
        <w:rPr>
          <w:sz w:val="18"/>
          <w:szCs w:val="18"/>
        </w:rPr>
        <w:t xml:space="preserve">Correlação entre a temperatura retal e as temperaturas aferidas com os dois termômetros de não contato, termômetro infravermelho (TIR) </w:t>
      </w:r>
      <w:r w:rsidR="50EE5F04" w:rsidRPr="76AAF6C6">
        <w:rPr>
          <w:sz w:val="18"/>
          <w:szCs w:val="18"/>
        </w:rPr>
        <w:t xml:space="preserve">e câmera termográfica (C3), nos dois pontos de aferição elegidos, região ocular (OC) e região malar (Malar). </w:t>
      </w:r>
    </w:p>
    <w:sectPr w:rsidR="004130E3" w:rsidRPr="00B5171C" w:rsidSect="004F7A4B">
      <w:pgSz w:w="11909" w:h="16834"/>
      <w:pgMar w:top="1134" w:right="1133" w:bottom="1700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97D"/>
    <w:rsid w:val="000869B6"/>
    <w:rsid w:val="000D3713"/>
    <w:rsid w:val="0010497D"/>
    <w:rsid w:val="0014330D"/>
    <w:rsid w:val="00294A1C"/>
    <w:rsid w:val="003F5B14"/>
    <w:rsid w:val="004130E3"/>
    <w:rsid w:val="00487ADC"/>
    <w:rsid w:val="004960FF"/>
    <w:rsid w:val="004F7A4B"/>
    <w:rsid w:val="005B55E1"/>
    <w:rsid w:val="007211CA"/>
    <w:rsid w:val="00894130"/>
    <w:rsid w:val="008A63AD"/>
    <w:rsid w:val="008C62E1"/>
    <w:rsid w:val="008D39D5"/>
    <w:rsid w:val="009918DB"/>
    <w:rsid w:val="00A55211"/>
    <w:rsid w:val="00B258E0"/>
    <w:rsid w:val="00B5171C"/>
    <w:rsid w:val="00BA3753"/>
    <w:rsid w:val="00D87B87"/>
    <w:rsid w:val="00DC5ED5"/>
    <w:rsid w:val="00F63AF5"/>
    <w:rsid w:val="01046B57"/>
    <w:rsid w:val="01B1FDF2"/>
    <w:rsid w:val="0412CFB1"/>
    <w:rsid w:val="044E1984"/>
    <w:rsid w:val="064E6607"/>
    <w:rsid w:val="06C9586F"/>
    <w:rsid w:val="080C6A57"/>
    <w:rsid w:val="08A1E43D"/>
    <w:rsid w:val="0B708AE1"/>
    <w:rsid w:val="0BD7D422"/>
    <w:rsid w:val="0C403546"/>
    <w:rsid w:val="0E59D497"/>
    <w:rsid w:val="0E5E1718"/>
    <w:rsid w:val="0E62372F"/>
    <w:rsid w:val="0F9D588B"/>
    <w:rsid w:val="1059CC06"/>
    <w:rsid w:val="166AA55E"/>
    <w:rsid w:val="1913B1A1"/>
    <w:rsid w:val="1BA55DEA"/>
    <w:rsid w:val="1CAA9D1D"/>
    <w:rsid w:val="1DF66D6A"/>
    <w:rsid w:val="1EE4BE96"/>
    <w:rsid w:val="1EED6534"/>
    <w:rsid w:val="1F2B3455"/>
    <w:rsid w:val="20660BA0"/>
    <w:rsid w:val="23FE09C1"/>
    <w:rsid w:val="24D04811"/>
    <w:rsid w:val="2694C148"/>
    <w:rsid w:val="26D78586"/>
    <w:rsid w:val="27A599C7"/>
    <w:rsid w:val="286FB3A7"/>
    <w:rsid w:val="287F37F0"/>
    <w:rsid w:val="28FCFCA7"/>
    <w:rsid w:val="29644DD8"/>
    <w:rsid w:val="2C34D1AC"/>
    <w:rsid w:val="2C9B41E9"/>
    <w:rsid w:val="2DE33F23"/>
    <w:rsid w:val="2DF5F6A0"/>
    <w:rsid w:val="2F5D8657"/>
    <w:rsid w:val="2F7D1F40"/>
    <w:rsid w:val="2FE0DE48"/>
    <w:rsid w:val="301822C4"/>
    <w:rsid w:val="31A3BE7E"/>
    <w:rsid w:val="31B671FD"/>
    <w:rsid w:val="3281DFC4"/>
    <w:rsid w:val="39B02DE8"/>
    <w:rsid w:val="39B2C9DE"/>
    <w:rsid w:val="3BB6A10A"/>
    <w:rsid w:val="3F7326A4"/>
    <w:rsid w:val="42172557"/>
    <w:rsid w:val="42CE41B5"/>
    <w:rsid w:val="434C37DA"/>
    <w:rsid w:val="43A648C8"/>
    <w:rsid w:val="465E544C"/>
    <w:rsid w:val="4820F3D6"/>
    <w:rsid w:val="48B8237E"/>
    <w:rsid w:val="4930897D"/>
    <w:rsid w:val="4B16D61C"/>
    <w:rsid w:val="4B432520"/>
    <w:rsid w:val="4D516210"/>
    <w:rsid w:val="4E5BF2E7"/>
    <w:rsid w:val="501D3744"/>
    <w:rsid w:val="50EE5DE2"/>
    <w:rsid w:val="50EE5F04"/>
    <w:rsid w:val="51DFFC75"/>
    <w:rsid w:val="54411AB8"/>
    <w:rsid w:val="547AA4D6"/>
    <w:rsid w:val="5A604994"/>
    <w:rsid w:val="5C190871"/>
    <w:rsid w:val="631294F3"/>
    <w:rsid w:val="633DBCE0"/>
    <w:rsid w:val="675B9301"/>
    <w:rsid w:val="6B710381"/>
    <w:rsid w:val="6D11AB9B"/>
    <w:rsid w:val="6E057225"/>
    <w:rsid w:val="6E565C22"/>
    <w:rsid w:val="701FF881"/>
    <w:rsid w:val="70A42410"/>
    <w:rsid w:val="71E9C022"/>
    <w:rsid w:val="720470B9"/>
    <w:rsid w:val="737AA381"/>
    <w:rsid w:val="7397611D"/>
    <w:rsid w:val="75D7329E"/>
    <w:rsid w:val="76AAF6C6"/>
    <w:rsid w:val="776068F8"/>
    <w:rsid w:val="7BCE6B8C"/>
    <w:rsid w:val="7C0F5FA0"/>
    <w:rsid w:val="7F3DD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39204"/>
  <w15:docId w15:val="{E1556980-FE30-4F97-8504-0001213B1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Fontepargpadro"/>
    <w:uiPriority w:val="99"/>
    <w:unhideWhenUsed/>
    <w:rsid w:val="76AAF6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&#178;*fabiano.cadioli@unesp.br" TargetMode="External"/><Relationship Id="rId5" Type="http://schemas.openxmlformats.org/officeDocument/2006/relationships/hyperlink" Target="mailto:&#185;*r.nalesso@unesp.b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E08BF0C-4886-C841-9885-96EB5A3C9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802</Words>
  <Characters>4337</Characters>
  <Application>Microsoft Office Word</Application>
  <DocSecurity>0</DocSecurity>
  <Lines>36</Lines>
  <Paragraphs>10</Paragraphs>
  <ScaleCrop>false</ScaleCrop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Tânia de Freitas Raso</dc:creator>
  <cp:lastModifiedBy>Rebeca Figueiredo Nalesso</cp:lastModifiedBy>
  <cp:revision>2</cp:revision>
  <dcterms:created xsi:type="dcterms:W3CDTF">2025-09-07T17:05:00Z</dcterms:created>
  <dcterms:modified xsi:type="dcterms:W3CDTF">2025-09-07T17:05:00Z</dcterms:modified>
</cp:coreProperties>
</file>