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89E8" w14:textId="1D98E237" w:rsidR="0087297A" w:rsidRPr="0087297A" w:rsidRDefault="0087297A" w:rsidP="0087297A">
      <w:pPr>
        <w:spacing w:line="240" w:lineRule="auto"/>
        <w:jc w:val="center"/>
        <w:rPr>
          <w:b/>
          <w:bCs/>
        </w:rPr>
      </w:pPr>
      <w:r w:rsidRPr="0087297A">
        <w:rPr>
          <w:b/>
          <w:bCs/>
        </w:rPr>
        <w:t xml:space="preserve">ASPECTOS DE SAÚDE E CONSERVAÇÃO DO </w:t>
      </w:r>
      <w:r w:rsidRPr="0087297A">
        <w:rPr>
          <w:b/>
          <w:bCs/>
          <w:i/>
          <w:iCs/>
        </w:rPr>
        <w:t>DIDELPHIS AURITA</w:t>
      </w:r>
      <w:r w:rsidRPr="0087297A">
        <w:rPr>
          <w:b/>
          <w:bCs/>
        </w:rPr>
        <w:t xml:space="preserve"> EM COMUNIDADES URBANAS</w:t>
      </w:r>
    </w:p>
    <w:p w14:paraId="4213865D" w14:textId="13D76D8A" w:rsidR="0010497D" w:rsidRPr="00B258E0" w:rsidRDefault="0010497D" w:rsidP="008D39D5">
      <w:pPr>
        <w:spacing w:line="240" w:lineRule="auto"/>
        <w:jc w:val="center"/>
        <w:rPr>
          <w:b/>
          <w:bCs/>
          <w:sz w:val="24"/>
          <w:szCs w:val="24"/>
        </w:rPr>
      </w:pPr>
    </w:p>
    <w:p w14:paraId="09B099F8" w14:textId="230BAF34" w:rsidR="000869B6" w:rsidRPr="00A55211" w:rsidRDefault="0087297A" w:rsidP="008D39D5">
      <w:pPr>
        <w:jc w:val="center"/>
        <w:rPr>
          <w:sz w:val="20"/>
          <w:szCs w:val="20"/>
        </w:rPr>
      </w:pPr>
      <w:r w:rsidRPr="0087297A">
        <w:rPr>
          <w:b/>
          <w:bCs/>
        </w:rPr>
        <w:t xml:space="preserve">Health </w:t>
      </w:r>
      <w:proofErr w:type="spellStart"/>
      <w:r w:rsidRPr="0087297A">
        <w:rPr>
          <w:b/>
          <w:bCs/>
        </w:rPr>
        <w:t>and</w:t>
      </w:r>
      <w:proofErr w:type="spellEnd"/>
      <w:r w:rsidRPr="0087297A">
        <w:rPr>
          <w:b/>
          <w:bCs/>
        </w:rPr>
        <w:t xml:space="preserve"> </w:t>
      </w:r>
      <w:proofErr w:type="spellStart"/>
      <w:r w:rsidRPr="0087297A">
        <w:rPr>
          <w:b/>
          <w:bCs/>
        </w:rPr>
        <w:t>conservation</w:t>
      </w:r>
      <w:proofErr w:type="spellEnd"/>
      <w:r w:rsidRPr="0087297A">
        <w:rPr>
          <w:b/>
          <w:bCs/>
        </w:rPr>
        <w:t xml:space="preserve"> </w:t>
      </w:r>
      <w:proofErr w:type="spellStart"/>
      <w:r w:rsidRPr="0087297A">
        <w:rPr>
          <w:b/>
          <w:bCs/>
        </w:rPr>
        <w:t>aspects</w:t>
      </w:r>
      <w:proofErr w:type="spellEnd"/>
      <w:r w:rsidRPr="0087297A">
        <w:rPr>
          <w:b/>
          <w:bCs/>
        </w:rPr>
        <w:t xml:space="preserve"> </w:t>
      </w:r>
      <w:proofErr w:type="spellStart"/>
      <w:r w:rsidRPr="0087297A">
        <w:rPr>
          <w:b/>
          <w:bCs/>
        </w:rPr>
        <w:t>of</w:t>
      </w:r>
      <w:proofErr w:type="spellEnd"/>
      <w:r w:rsidRPr="0087297A">
        <w:rPr>
          <w:b/>
          <w:bCs/>
        </w:rPr>
        <w:t xml:space="preserve"> </w:t>
      </w:r>
      <w:proofErr w:type="spellStart"/>
      <w:r w:rsidRPr="005662EA">
        <w:rPr>
          <w:b/>
          <w:bCs/>
          <w:i/>
          <w:iCs/>
        </w:rPr>
        <w:t>Didelphis</w:t>
      </w:r>
      <w:proofErr w:type="spellEnd"/>
      <w:r w:rsidRPr="005662EA">
        <w:rPr>
          <w:b/>
          <w:bCs/>
          <w:i/>
          <w:iCs/>
        </w:rPr>
        <w:t xml:space="preserve"> aurita</w:t>
      </w:r>
      <w:r w:rsidRPr="0087297A">
        <w:rPr>
          <w:b/>
          <w:bCs/>
        </w:rPr>
        <w:t xml:space="preserve"> in </w:t>
      </w:r>
      <w:proofErr w:type="spellStart"/>
      <w:r w:rsidRPr="0087297A">
        <w:rPr>
          <w:b/>
          <w:bCs/>
        </w:rPr>
        <w:t>urban</w:t>
      </w:r>
      <w:proofErr w:type="spellEnd"/>
      <w:r w:rsidRPr="0087297A">
        <w:rPr>
          <w:b/>
          <w:bCs/>
        </w:rPr>
        <w:t xml:space="preserve"> </w:t>
      </w:r>
      <w:proofErr w:type="spellStart"/>
      <w:r w:rsidRPr="0087297A">
        <w:rPr>
          <w:b/>
          <w:bCs/>
        </w:rPr>
        <w:t>communities</w:t>
      </w:r>
      <w:proofErr w:type="spellEnd"/>
    </w:p>
    <w:p w14:paraId="02166A5E" w14:textId="77777777" w:rsidR="0010497D" w:rsidRDefault="0010497D">
      <w:pPr>
        <w:spacing w:line="240" w:lineRule="auto"/>
        <w:jc w:val="center"/>
      </w:pPr>
    </w:p>
    <w:p w14:paraId="7C34BFA8" w14:textId="1DB506FF" w:rsidR="005662EA" w:rsidRDefault="005662EA" w:rsidP="005662EA">
      <w:pPr>
        <w:jc w:val="both"/>
      </w:pPr>
      <w:r>
        <w:t>Ianei de Oliveira Carneiro</w:t>
      </w:r>
      <w:r w:rsidRPr="006F7654">
        <w:rPr>
          <w:vertAlign w:val="superscript"/>
        </w:rPr>
        <w:t>1</w:t>
      </w:r>
      <w:r>
        <w:rPr>
          <w:vertAlign w:val="superscript"/>
        </w:rPr>
        <w:t>*</w:t>
      </w:r>
      <w:r>
        <w:t xml:space="preserve">, </w:t>
      </w:r>
      <w:r w:rsidRPr="006A24F4">
        <w:t>Thaís Auxiliadora dos Santos Mattos</w:t>
      </w:r>
      <w:r w:rsidRPr="006F7654">
        <w:rPr>
          <w:vertAlign w:val="superscript"/>
        </w:rPr>
        <w:t>2</w:t>
      </w:r>
      <w:r w:rsidRPr="006A24F4">
        <w:t>, Diogo</w:t>
      </w:r>
      <w:r>
        <w:t xml:space="preserve"> Ferreyra</w:t>
      </w:r>
      <w:r w:rsidRPr="006F7654">
        <w:rPr>
          <w:vertAlign w:val="superscript"/>
        </w:rPr>
        <w:t>3</w:t>
      </w:r>
      <w:r w:rsidRPr="006A24F4">
        <w:t>, Nicole Hlavac</w:t>
      </w:r>
      <w:r w:rsidRPr="006F7654">
        <w:rPr>
          <w:vertAlign w:val="superscript"/>
        </w:rPr>
        <w:t>1</w:t>
      </w:r>
      <w:r>
        <w:t>, Jaqueline Cruz</w:t>
      </w:r>
      <w:r w:rsidRPr="006F7654">
        <w:rPr>
          <w:vertAlign w:val="superscript"/>
        </w:rPr>
        <w:t>2</w:t>
      </w:r>
      <w:r>
        <w:t>,</w:t>
      </w:r>
      <w:r w:rsidRPr="00554F7B">
        <w:t xml:space="preserve"> </w:t>
      </w:r>
      <w:r>
        <w:t>Hussein Khalil</w:t>
      </w:r>
      <w:r w:rsidRPr="006F7654">
        <w:rPr>
          <w:vertAlign w:val="superscript"/>
        </w:rPr>
        <w:t xml:space="preserve"> 2,4</w:t>
      </w:r>
      <w:r>
        <w:t>, Federico Costa</w:t>
      </w:r>
      <w:r w:rsidRPr="006F7654">
        <w:rPr>
          <w:vertAlign w:val="superscript"/>
        </w:rPr>
        <w:t>3</w:t>
      </w:r>
      <w:r>
        <w:t xml:space="preserve">, Hernan </w:t>
      </w:r>
      <w:proofErr w:type="spellStart"/>
      <w:r>
        <w:t>Darío</w:t>
      </w:r>
      <w:proofErr w:type="spellEnd"/>
      <w:r>
        <w:t xml:space="preserve"> Argibay</w:t>
      </w:r>
      <w:r w:rsidRPr="006F7654">
        <w:rPr>
          <w:vertAlign w:val="superscript"/>
        </w:rPr>
        <w:t>3</w:t>
      </w:r>
      <w:r>
        <w:t>.</w:t>
      </w:r>
    </w:p>
    <w:p w14:paraId="317A62DB" w14:textId="77777777" w:rsidR="0010497D" w:rsidRDefault="0010497D">
      <w:pPr>
        <w:spacing w:line="240" w:lineRule="auto"/>
      </w:pPr>
    </w:p>
    <w:p w14:paraId="740CC6C6" w14:textId="3B5106B1" w:rsidR="005662EA" w:rsidRDefault="005662EA" w:rsidP="005662EA">
      <w:pPr>
        <w:jc w:val="both"/>
      </w:pPr>
      <w:r w:rsidRPr="005662EA">
        <w:rPr>
          <w:vertAlign w:val="superscript"/>
        </w:rPr>
        <w:t>1</w:t>
      </w:r>
      <w:r>
        <w:t>Escola de Medicina Veterinária e Zootecnia, Universidade Federal da Bahia</w:t>
      </w:r>
      <w:r>
        <w:t>, Salvador, Bahia</w:t>
      </w:r>
      <w:r>
        <w:t xml:space="preserve">. </w:t>
      </w:r>
    </w:p>
    <w:p w14:paraId="293294AA" w14:textId="4531C7FE" w:rsidR="005662EA" w:rsidRDefault="005662EA" w:rsidP="005662EA">
      <w:pPr>
        <w:jc w:val="both"/>
      </w:pPr>
      <w:r w:rsidRPr="005662EA">
        <w:rPr>
          <w:vertAlign w:val="superscript"/>
        </w:rPr>
        <w:t>2</w:t>
      </w:r>
      <w:r>
        <w:t>Instituto Gonçalo Moniz, Fiocruz-Bahia</w:t>
      </w:r>
      <w:r>
        <w:t>, Salvador, Bahia.</w:t>
      </w:r>
    </w:p>
    <w:p w14:paraId="147E059E" w14:textId="77B0461F" w:rsidR="005662EA" w:rsidRDefault="005662EA" w:rsidP="005662EA">
      <w:pPr>
        <w:jc w:val="both"/>
      </w:pPr>
      <w:r w:rsidRPr="005662EA">
        <w:rPr>
          <w:vertAlign w:val="superscript"/>
        </w:rPr>
        <w:t>3</w:t>
      </w:r>
      <w:r>
        <w:t>Instituto de Saúde Coletiva, Universidade Federal da Bahia</w:t>
      </w:r>
      <w:r>
        <w:t>, Salvador, Bahia.</w:t>
      </w:r>
    </w:p>
    <w:p w14:paraId="1D4ED34C" w14:textId="4E3EB096" w:rsidR="005662EA" w:rsidRDefault="005662EA" w:rsidP="005662EA">
      <w:pPr>
        <w:spacing w:line="240" w:lineRule="auto"/>
        <w:jc w:val="both"/>
      </w:pPr>
      <w:r w:rsidRPr="005662EA">
        <w:rPr>
          <w:vertAlign w:val="superscript"/>
        </w:rPr>
        <w:t>4</w:t>
      </w:r>
      <w:r w:rsidRPr="006F7654">
        <w:rPr>
          <w:lang w:val="en-US"/>
        </w:rPr>
        <w:t>Swedish University of Agricultural Sciences</w:t>
      </w:r>
      <w:r>
        <w:rPr>
          <w:lang w:val="en-US"/>
        </w:rPr>
        <w:t xml:space="preserve">, </w:t>
      </w:r>
      <w:r w:rsidRPr="005662EA">
        <w:t xml:space="preserve">Uppsala, </w:t>
      </w:r>
      <w:proofErr w:type="spellStart"/>
      <w:r w:rsidRPr="005662EA">
        <w:t>Sweden</w:t>
      </w:r>
      <w:proofErr w:type="spellEnd"/>
      <w:r>
        <w:t>.</w:t>
      </w:r>
    </w:p>
    <w:p w14:paraId="228209C8" w14:textId="77777777" w:rsidR="0010497D" w:rsidRDefault="0010497D">
      <w:pPr>
        <w:spacing w:line="240" w:lineRule="auto"/>
      </w:pPr>
    </w:p>
    <w:p w14:paraId="71BE146C" w14:textId="68C7EC53" w:rsidR="0010497D" w:rsidRDefault="00000000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5662EA">
        <w:t>ianeica@ufba.br</w:t>
      </w:r>
    </w:p>
    <w:p w14:paraId="24225A1D" w14:textId="77777777" w:rsidR="0010497D" w:rsidRDefault="0010497D">
      <w:pPr>
        <w:spacing w:line="240" w:lineRule="auto"/>
      </w:pPr>
    </w:p>
    <w:p w14:paraId="1E967ABD" w14:textId="2FEA3FEA" w:rsidR="009918DB" w:rsidRPr="009918DB" w:rsidRDefault="00000000" w:rsidP="003F5B14">
      <w:pPr>
        <w:jc w:val="both"/>
      </w:pPr>
      <w:r>
        <w:rPr>
          <w:b/>
        </w:rPr>
        <w:t>Introdução</w:t>
      </w:r>
      <w:r>
        <w:t xml:space="preserve">: </w:t>
      </w:r>
      <w:r w:rsidR="00046B63" w:rsidRPr="0087297A">
        <w:t>O sariguê</w:t>
      </w:r>
      <w:r w:rsidR="00046B63" w:rsidRPr="0087297A">
        <w:rPr>
          <w:i/>
          <w:iCs/>
        </w:rPr>
        <w:t xml:space="preserve"> </w:t>
      </w:r>
      <w:r w:rsidR="00046B63" w:rsidRPr="0087297A">
        <w:t>(</w:t>
      </w:r>
      <w:proofErr w:type="spellStart"/>
      <w:r w:rsidR="00046B63" w:rsidRPr="0087297A">
        <w:rPr>
          <w:i/>
          <w:iCs/>
        </w:rPr>
        <w:t>Didelphis</w:t>
      </w:r>
      <w:proofErr w:type="spellEnd"/>
      <w:r w:rsidR="00046B63" w:rsidRPr="0087297A">
        <w:rPr>
          <w:i/>
          <w:iCs/>
        </w:rPr>
        <w:t xml:space="preserve"> aurita</w:t>
      </w:r>
      <w:r w:rsidR="00046B63" w:rsidRPr="0087297A">
        <w:t xml:space="preserve">) é um mamífero metatério endêmico da Mata Atlântica, cuja adaptabilidade ao ambiente urbano o torna um elo relevante entre os ciclos silvestre e doméstico. A </w:t>
      </w:r>
      <w:proofErr w:type="spellStart"/>
      <w:r w:rsidR="00046B63" w:rsidRPr="0087297A">
        <w:t>especie</w:t>
      </w:r>
      <w:proofErr w:type="spellEnd"/>
      <w:r w:rsidR="00046B63" w:rsidRPr="0087297A">
        <w:t xml:space="preserve"> pode ser </w:t>
      </w:r>
      <w:proofErr w:type="spellStart"/>
      <w:r w:rsidR="00046B63" w:rsidRPr="0087297A">
        <w:t>biomonitor</w:t>
      </w:r>
      <w:proofErr w:type="spellEnd"/>
      <w:r w:rsidR="00046B63" w:rsidRPr="0087297A">
        <w:t xml:space="preserve"> de qualidade ambiental, além de fornecer importantes serviços ecossistêmicos. Objetivamos descrever o status de saúde de </w:t>
      </w:r>
      <w:r w:rsidR="00046B63" w:rsidRPr="0087297A">
        <w:rPr>
          <w:i/>
          <w:iCs/>
        </w:rPr>
        <w:t>D. aurita</w:t>
      </w:r>
      <w:r w:rsidR="00046B63" w:rsidRPr="0087297A">
        <w:t xml:space="preserve"> em vida livre em comunidades vulnerabilizadas urbanas de Salvador, visando discutir os potenciais riscos de zoonoses e contribuir para estratégias de conservação da espécie.</w:t>
      </w:r>
    </w:p>
    <w:p w14:paraId="359E7FA6" w14:textId="3FB76E42" w:rsidR="009918DB" w:rsidRPr="009918DB" w:rsidRDefault="004F7A4B" w:rsidP="003F5B14">
      <w:pPr>
        <w:jc w:val="both"/>
      </w:pPr>
      <w:r>
        <w:rPr>
          <w:b/>
        </w:rPr>
        <w:t>Material e Métodos:</w:t>
      </w:r>
      <w:r>
        <w:t xml:space="preserve"> </w:t>
      </w:r>
      <w:r w:rsidR="00046B63" w:rsidRPr="0087297A">
        <w:t>As coletas foram realizadas entre outubro/ 2021 e março/ 2023, em duas comunidades caracterizadas por condições sanitárias precárias, áreas naturais fragmentadas, alta abundância de roedores e ocorrência de alagamento, fatores que potencializam os riscos à saúde pública e à conservação da fauna (</w:t>
      </w:r>
      <w:r w:rsidR="00046B63" w:rsidRPr="00C90DC5">
        <w:rPr>
          <w:b/>
          <w:bCs/>
        </w:rPr>
        <w:t>Figura 1</w:t>
      </w:r>
      <w:r w:rsidR="00046B63" w:rsidRPr="0087297A">
        <w:t xml:space="preserve">). Dispusemos 2 </w:t>
      </w:r>
      <w:proofErr w:type="spellStart"/>
      <w:r w:rsidR="00046B63" w:rsidRPr="0087297A">
        <w:rPr>
          <w:i/>
          <w:iCs/>
        </w:rPr>
        <w:t>tomahawks</w:t>
      </w:r>
      <w:proofErr w:type="spellEnd"/>
      <w:r w:rsidR="00046B63" w:rsidRPr="0087297A">
        <w:rPr>
          <w:i/>
          <w:iCs/>
        </w:rPr>
        <w:t xml:space="preserve"> </w:t>
      </w:r>
      <w:r w:rsidR="00046B63" w:rsidRPr="0087297A">
        <w:t xml:space="preserve">iscadas/ ponto, 4 noites, checagem matinal, em peridomicílio e área natural. A coleta de sangue se deu mediante contenção química, sendo o material direcionado para o perfil hematológico e sorologia de </w:t>
      </w:r>
      <w:r w:rsidR="00046B63" w:rsidRPr="0087297A">
        <w:rPr>
          <w:i/>
          <w:iCs/>
        </w:rPr>
        <w:t>Leptospira</w:t>
      </w:r>
      <w:r w:rsidR="00046B63" w:rsidRPr="0087297A">
        <w:t xml:space="preserve"> spp. (MAT; 1:50) (1). As fezes - defecção natural (formol 10%), foram analisadas por flutuação, microscopia óptica (10x e 40x).</w:t>
      </w:r>
    </w:p>
    <w:p w14:paraId="1C93E2EA" w14:textId="2E7FB684" w:rsidR="009918DB" w:rsidRPr="009918DB" w:rsidRDefault="004F7A4B" w:rsidP="003F5B14">
      <w:pPr>
        <w:jc w:val="both"/>
      </w:pPr>
      <w:r>
        <w:rPr>
          <w:b/>
        </w:rPr>
        <w:t>Resultados</w:t>
      </w:r>
      <w:r>
        <w:t xml:space="preserve">: </w:t>
      </w:r>
      <w:r w:rsidR="00C90DC5" w:rsidRPr="0087297A">
        <w:t>Capturamos 81 animais, mediana de peso 728gr (Intervalo Interquartil - IIQ: 388-1120). Obtivemos perfil hematológico de 75% (61/81) dos sariguês (23 machos, 35 fêmeas e 3 indeterminados). Para machos, as medianas foram: RBC 5,13 ×10¹²/L, HGB 12 g/</w:t>
      </w:r>
      <w:proofErr w:type="spellStart"/>
      <w:r w:rsidR="00C90DC5" w:rsidRPr="0087297A">
        <w:t>dL</w:t>
      </w:r>
      <w:proofErr w:type="spellEnd"/>
      <w:r w:rsidR="00C90DC5" w:rsidRPr="0087297A">
        <w:t xml:space="preserve">, HCT 39,7%, VCM 78,18 </w:t>
      </w:r>
      <w:proofErr w:type="spellStart"/>
      <w:r w:rsidR="00C90DC5" w:rsidRPr="0087297A">
        <w:t>fL</w:t>
      </w:r>
      <w:proofErr w:type="spellEnd"/>
      <w:r w:rsidR="00C90DC5" w:rsidRPr="0087297A">
        <w:t>, WBC 11.900/µL, com 4.400/µL de neutrófilos, 4.650/µL de linfócitos, 1.717/µL de eosinófilos e 177/µL de monócitos; para fêmeas: RBC 4,76 ×10¹²/L, HGB 11,5 g/</w:t>
      </w:r>
      <w:proofErr w:type="spellStart"/>
      <w:r w:rsidR="00C90DC5" w:rsidRPr="0087297A">
        <w:t>dL</w:t>
      </w:r>
      <w:proofErr w:type="spellEnd"/>
      <w:r w:rsidR="00C90DC5" w:rsidRPr="0087297A">
        <w:t xml:space="preserve">, HCT 37,8%, VCM 79,5 </w:t>
      </w:r>
      <w:proofErr w:type="spellStart"/>
      <w:r w:rsidR="00C90DC5" w:rsidRPr="0087297A">
        <w:t>fL</w:t>
      </w:r>
      <w:proofErr w:type="spellEnd"/>
      <w:r w:rsidR="00C90DC5" w:rsidRPr="0087297A">
        <w:t>, WBC 12.600/µL, neutrófilos 5.412/µL, linfócitos 4.092/µL, eosinófilos 1.862/µL e monócitos 194/µL. Os indefinidos apresentaram RBC 5,05 ×10¹²/L, HGB 11,4 g/</w:t>
      </w:r>
      <w:proofErr w:type="spellStart"/>
      <w:r w:rsidR="00C90DC5" w:rsidRPr="0087297A">
        <w:t>dL</w:t>
      </w:r>
      <w:proofErr w:type="spellEnd"/>
      <w:r w:rsidR="00C90DC5" w:rsidRPr="0087297A">
        <w:t xml:space="preserve">, HCT 37,3%, VCM 75 </w:t>
      </w:r>
      <w:proofErr w:type="spellStart"/>
      <w:r w:rsidR="00C90DC5" w:rsidRPr="0087297A">
        <w:t>fL</w:t>
      </w:r>
      <w:proofErr w:type="spellEnd"/>
      <w:r w:rsidR="00C90DC5" w:rsidRPr="0087297A">
        <w:t xml:space="preserve">, WBC 12.500/µL, 7.670/µL de neutrófilos, 2.575/µL de linfócitos, 1.000/µL de eosinófilos e 130/µL de monócitos. 10,3% (8/77) dos animais testaram positivos para os </w:t>
      </w:r>
      <w:proofErr w:type="gramStart"/>
      <w:r w:rsidR="00C90DC5" w:rsidRPr="0087297A">
        <w:t>sorogrupos  </w:t>
      </w:r>
      <w:proofErr w:type="spellStart"/>
      <w:r w:rsidR="00C90DC5" w:rsidRPr="0087297A">
        <w:rPr>
          <w:i/>
          <w:iCs/>
        </w:rPr>
        <w:t>Icterohaemorrhagiae</w:t>
      </w:r>
      <w:proofErr w:type="spellEnd"/>
      <w:proofErr w:type="gramEnd"/>
      <w:r w:rsidR="00C90DC5" w:rsidRPr="0087297A">
        <w:t xml:space="preserve"> cepa Fiocruz L1 130 (5), e </w:t>
      </w:r>
      <w:proofErr w:type="spellStart"/>
      <w:r w:rsidR="00C90DC5" w:rsidRPr="0087297A">
        <w:rPr>
          <w:i/>
          <w:iCs/>
        </w:rPr>
        <w:t>Celledoni</w:t>
      </w:r>
      <w:proofErr w:type="spellEnd"/>
      <w:r w:rsidR="00C90DC5" w:rsidRPr="0087297A">
        <w:t xml:space="preserve"> cepa </w:t>
      </w:r>
      <w:proofErr w:type="spellStart"/>
      <w:r w:rsidR="00C90DC5" w:rsidRPr="0087297A">
        <w:t>Celledoni</w:t>
      </w:r>
      <w:proofErr w:type="spellEnd"/>
      <w:r w:rsidR="00C90DC5" w:rsidRPr="0087297A">
        <w:t xml:space="preserve"> (1). Os parasitas diagnosticados foram </w:t>
      </w:r>
      <w:proofErr w:type="spellStart"/>
      <w:r w:rsidR="00C90DC5" w:rsidRPr="0087297A">
        <w:rPr>
          <w:i/>
          <w:iCs/>
        </w:rPr>
        <w:t>Ancylostoma</w:t>
      </w:r>
      <w:proofErr w:type="spellEnd"/>
      <w:r w:rsidR="00C90DC5" w:rsidRPr="0087297A">
        <w:t xml:space="preserve"> (9,8%; 8/81), </w:t>
      </w:r>
      <w:proofErr w:type="spellStart"/>
      <w:r w:rsidR="00C90DC5" w:rsidRPr="0087297A">
        <w:rPr>
          <w:i/>
          <w:iCs/>
        </w:rPr>
        <w:t>Trichuris</w:t>
      </w:r>
      <w:proofErr w:type="spellEnd"/>
      <w:r w:rsidR="00C90DC5" w:rsidRPr="0087297A">
        <w:t xml:space="preserve"> (7,4%; 6/81), </w:t>
      </w:r>
      <w:proofErr w:type="spellStart"/>
      <w:r w:rsidR="00C90DC5" w:rsidRPr="0087297A">
        <w:rPr>
          <w:i/>
          <w:iCs/>
        </w:rPr>
        <w:t>Capillaria</w:t>
      </w:r>
      <w:proofErr w:type="spellEnd"/>
      <w:r w:rsidR="00C90DC5" w:rsidRPr="0087297A">
        <w:t xml:space="preserve"> (1,2%; 1/81) e </w:t>
      </w:r>
      <w:proofErr w:type="spellStart"/>
      <w:r w:rsidR="00C90DC5" w:rsidRPr="0087297A">
        <w:rPr>
          <w:i/>
          <w:iCs/>
        </w:rPr>
        <w:t>Isospora</w:t>
      </w:r>
      <w:proofErr w:type="spellEnd"/>
      <w:r w:rsidR="00C90DC5" w:rsidRPr="0087297A">
        <w:t xml:space="preserve"> (1,2%; 1/81).</w:t>
      </w:r>
    </w:p>
    <w:p w14:paraId="7074FC27" w14:textId="2D6BC205" w:rsidR="009918DB" w:rsidRDefault="004F7A4B" w:rsidP="003F5B14">
      <w:pPr>
        <w:jc w:val="both"/>
      </w:pPr>
      <w:r>
        <w:rPr>
          <w:b/>
        </w:rPr>
        <w:t>Discussão e Conclusão</w:t>
      </w:r>
      <w:r>
        <w:t xml:space="preserve">: </w:t>
      </w:r>
      <w:r w:rsidR="00C90DC5" w:rsidRPr="0087297A">
        <w:t xml:space="preserve">A mediana de peso sugere predomínio de animais juvenis. Os valores mais elevados na linhagem </w:t>
      </w:r>
      <w:proofErr w:type="spellStart"/>
      <w:r w:rsidR="00C90DC5" w:rsidRPr="0087297A">
        <w:t>eritróide</w:t>
      </w:r>
      <w:proofErr w:type="spellEnd"/>
      <w:r w:rsidR="00C90DC5" w:rsidRPr="0087297A">
        <w:t xml:space="preserve"> dos machos e das fêmeas na linhagem mieloide é compatível com estudos já publicados com </w:t>
      </w:r>
      <w:proofErr w:type="spellStart"/>
      <w:r w:rsidR="00C90DC5" w:rsidRPr="0087297A">
        <w:rPr>
          <w:i/>
          <w:iCs/>
        </w:rPr>
        <w:t>Didelphis</w:t>
      </w:r>
      <w:proofErr w:type="spellEnd"/>
      <w:r w:rsidR="00C90DC5" w:rsidRPr="0087297A">
        <w:t xml:space="preserve">, podendo estar associado a fatores fisiológicos, hormonais (2). Fatores infecciosos, especialmente bacterianos, baixa qualidade ambiental e estresse podem gerar as linfocitoses, enquanto imunossupressão e baixo estímulo podem levar às linfopenias, especialmente em juvenis. O sorogrupo </w:t>
      </w:r>
      <w:proofErr w:type="spellStart"/>
      <w:r w:rsidR="00C90DC5" w:rsidRPr="0087297A">
        <w:rPr>
          <w:i/>
          <w:iCs/>
        </w:rPr>
        <w:t>Icterohaemorrhagiae</w:t>
      </w:r>
      <w:proofErr w:type="spellEnd"/>
      <w:r w:rsidR="00C90DC5" w:rsidRPr="0087297A">
        <w:t xml:space="preserve">, reconhecido por seu potencial zoonótico, é o mais prevalente na região, no entanto, os impactos sobre o </w:t>
      </w:r>
      <w:proofErr w:type="spellStart"/>
      <w:r w:rsidR="00C90DC5" w:rsidRPr="0087297A">
        <w:rPr>
          <w:i/>
          <w:iCs/>
        </w:rPr>
        <w:t>Didelphis</w:t>
      </w:r>
      <w:proofErr w:type="spellEnd"/>
      <w:r w:rsidR="00C90DC5" w:rsidRPr="0087297A">
        <w:t xml:space="preserve"> e a papel desses animais no ciclo de transmissão ainda é desconhecido. A proximidade das residências com </w:t>
      </w:r>
      <w:r w:rsidR="00C90DC5" w:rsidRPr="0087297A">
        <w:lastRenderedPageBreak/>
        <w:t xml:space="preserve">a mata e a baixa infraestrutura possibilita aos sariguês contanto com lixo, esgoto, inclusive </w:t>
      </w:r>
      <w:proofErr w:type="spellStart"/>
      <w:r w:rsidR="00C90DC5" w:rsidRPr="0087297A">
        <w:rPr>
          <w:i/>
          <w:iCs/>
        </w:rPr>
        <w:t>Rattus</w:t>
      </w:r>
      <w:proofErr w:type="spellEnd"/>
      <w:r w:rsidR="00C90DC5" w:rsidRPr="0087297A">
        <w:t xml:space="preserve">, ampliando sua interação com patógenos. O contato do sariguê com ambiente urbano o expõe a parasitas comumente detectados em espécies domésticas, a exemplo do </w:t>
      </w:r>
      <w:proofErr w:type="spellStart"/>
      <w:r w:rsidR="00C90DC5" w:rsidRPr="0087297A">
        <w:rPr>
          <w:i/>
          <w:iCs/>
        </w:rPr>
        <w:t>Ancylostoma</w:t>
      </w:r>
      <w:proofErr w:type="spellEnd"/>
      <w:r w:rsidR="00C90DC5" w:rsidRPr="0087297A">
        <w:t xml:space="preserve"> (3). Assim, a conservação de espécies em centros urbanos pressupõe cumprir requisitos socioambientais que impactarão diretamente na saúde ambiental, humana e animal.</w:t>
      </w:r>
    </w:p>
    <w:p w14:paraId="682396E7" w14:textId="77777777" w:rsidR="00C90DC5" w:rsidRDefault="00C90DC5" w:rsidP="003F5B14">
      <w:pPr>
        <w:jc w:val="both"/>
      </w:pPr>
    </w:p>
    <w:p w14:paraId="796DE705" w14:textId="1033ADE3" w:rsidR="003F5B14" w:rsidRPr="00C90DC5" w:rsidRDefault="000D3713">
      <w:pPr>
        <w:spacing w:line="240" w:lineRule="auto"/>
        <w:jc w:val="both"/>
      </w:pPr>
      <w:r w:rsidRPr="000D3713">
        <w:rPr>
          <w:b/>
          <w:bCs/>
        </w:rPr>
        <w:t>Referencias</w:t>
      </w:r>
      <w:r>
        <w:t>:</w:t>
      </w:r>
      <w:r w:rsidRPr="00DC5ED5">
        <w:rPr>
          <w:b/>
          <w:bCs/>
        </w:rPr>
        <w:t xml:space="preserve"> </w:t>
      </w:r>
      <w:r w:rsidR="00C90DC5" w:rsidRPr="00C90DC5">
        <w:rPr>
          <w:b/>
          <w:bCs/>
        </w:rPr>
        <w:t>1</w:t>
      </w:r>
      <w:r w:rsidR="00C90DC5" w:rsidRPr="00C90DC5">
        <w:rPr>
          <w:b/>
          <w:bCs/>
        </w:rPr>
        <w:t>)</w:t>
      </w:r>
      <w:r w:rsidR="00C90DC5">
        <w:t xml:space="preserve"> </w:t>
      </w:r>
      <w:r w:rsidR="00C90DC5" w:rsidRPr="00C90DC5">
        <w:t xml:space="preserve">Cruz JS et al. </w:t>
      </w:r>
      <w:proofErr w:type="spellStart"/>
      <w:r w:rsidR="00C90DC5" w:rsidRPr="00C90DC5">
        <w:t>Biannual</w:t>
      </w:r>
      <w:proofErr w:type="spellEnd"/>
      <w:r w:rsidR="00C90DC5" w:rsidRPr="00C90DC5">
        <w:t xml:space="preserve"> </w:t>
      </w:r>
      <w:proofErr w:type="spellStart"/>
      <w:r w:rsidR="00C90DC5" w:rsidRPr="00C90DC5">
        <w:t>and</w:t>
      </w:r>
      <w:proofErr w:type="spellEnd"/>
      <w:r w:rsidR="00C90DC5" w:rsidRPr="00C90DC5">
        <w:t xml:space="preserve"> </w:t>
      </w:r>
      <w:proofErr w:type="spellStart"/>
      <w:r w:rsidR="00C90DC5" w:rsidRPr="00C90DC5">
        <w:t>Quarterly</w:t>
      </w:r>
      <w:proofErr w:type="spellEnd"/>
      <w:r w:rsidR="00C90DC5" w:rsidRPr="00C90DC5">
        <w:t xml:space="preserve"> </w:t>
      </w:r>
      <w:proofErr w:type="spellStart"/>
      <w:r w:rsidR="00C90DC5" w:rsidRPr="00C90DC5">
        <w:t>Comparison</w:t>
      </w:r>
      <w:proofErr w:type="spellEnd"/>
      <w:r w:rsidR="00C90DC5" w:rsidRPr="00C90DC5">
        <w:t xml:space="preserve"> </w:t>
      </w:r>
      <w:proofErr w:type="spellStart"/>
      <w:r w:rsidR="00C90DC5" w:rsidRPr="00C90DC5">
        <w:t>Analysis</w:t>
      </w:r>
      <w:proofErr w:type="spellEnd"/>
      <w:r w:rsidR="00C90DC5" w:rsidRPr="00C90DC5">
        <w:t xml:space="preserve"> </w:t>
      </w:r>
      <w:proofErr w:type="spellStart"/>
      <w:r w:rsidR="00C90DC5" w:rsidRPr="00C90DC5">
        <w:t>of</w:t>
      </w:r>
      <w:proofErr w:type="spellEnd"/>
      <w:r w:rsidR="00C90DC5" w:rsidRPr="00C90DC5">
        <w:t xml:space="preserve"> </w:t>
      </w:r>
      <w:proofErr w:type="spellStart"/>
      <w:r w:rsidR="00C90DC5" w:rsidRPr="00C90DC5">
        <w:t>Agglutinating</w:t>
      </w:r>
      <w:proofErr w:type="spellEnd"/>
      <w:r w:rsidR="00C90DC5" w:rsidRPr="00C90DC5">
        <w:t xml:space="preserve"> </w:t>
      </w:r>
      <w:proofErr w:type="spellStart"/>
      <w:r w:rsidR="00C90DC5" w:rsidRPr="00C90DC5">
        <w:t>Antibody</w:t>
      </w:r>
      <w:proofErr w:type="spellEnd"/>
      <w:r w:rsidR="00C90DC5" w:rsidRPr="00C90DC5">
        <w:t xml:space="preserve"> </w:t>
      </w:r>
      <w:proofErr w:type="spellStart"/>
      <w:r w:rsidR="00C90DC5" w:rsidRPr="00C90DC5">
        <w:t>Kinetics</w:t>
      </w:r>
      <w:proofErr w:type="spellEnd"/>
      <w:r w:rsidR="00C90DC5" w:rsidRPr="00C90DC5">
        <w:t xml:space="preserve"> </w:t>
      </w:r>
      <w:proofErr w:type="spellStart"/>
      <w:r w:rsidR="00C90DC5" w:rsidRPr="00C90DC5">
        <w:t>on</w:t>
      </w:r>
      <w:proofErr w:type="spellEnd"/>
      <w:r w:rsidR="00C90DC5" w:rsidRPr="00C90DC5">
        <w:t xml:space="preserve"> a </w:t>
      </w:r>
      <w:proofErr w:type="spellStart"/>
      <w:r w:rsidR="00C90DC5" w:rsidRPr="00C90DC5">
        <w:t>Subcohort</w:t>
      </w:r>
      <w:proofErr w:type="spellEnd"/>
      <w:r w:rsidR="00C90DC5" w:rsidRPr="00C90DC5">
        <w:t xml:space="preserve"> </w:t>
      </w:r>
      <w:proofErr w:type="spellStart"/>
      <w:r w:rsidR="00C90DC5" w:rsidRPr="00C90DC5">
        <w:t>of</w:t>
      </w:r>
      <w:proofErr w:type="spellEnd"/>
      <w:r w:rsidR="00C90DC5" w:rsidRPr="00C90DC5">
        <w:t xml:space="preserve"> </w:t>
      </w:r>
      <w:proofErr w:type="spellStart"/>
      <w:r w:rsidR="00C90DC5" w:rsidRPr="00C90DC5">
        <w:t>Individuals</w:t>
      </w:r>
      <w:proofErr w:type="spellEnd"/>
      <w:r w:rsidR="00C90DC5" w:rsidRPr="00C90DC5">
        <w:t xml:space="preserve"> </w:t>
      </w:r>
      <w:proofErr w:type="spellStart"/>
      <w:r w:rsidR="00C90DC5" w:rsidRPr="00C90DC5">
        <w:t>Exposed</w:t>
      </w:r>
      <w:proofErr w:type="spellEnd"/>
      <w:r w:rsidR="00C90DC5" w:rsidRPr="00C90DC5">
        <w:t xml:space="preserve"> </w:t>
      </w:r>
      <w:proofErr w:type="spellStart"/>
      <w:r w:rsidR="00C90DC5" w:rsidRPr="00C90DC5">
        <w:t>to</w:t>
      </w:r>
      <w:proofErr w:type="spellEnd"/>
      <w:r w:rsidR="00C90DC5" w:rsidRPr="00C90DC5">
        <w:t xml:space="preserve"> Leptospira </w:t>
      </w:r>
      <w:proofErr w:type="spellStart"/>
      <w:r w:rsidR="00C90DC5" w:rsidRPr="00C90DC5">
        <w:t>interrogans</w:t>
      </w:r>
      <w:proofErr w:type="spellEnd"/>
      <w:r w:rsidR="00C90DC5" w:rsidRPr="00C90DC5">
        <w:t xml:space="preserve"> in Salvador, </w:t>
      </w:r>
      <w:proofErr w:type="spellStart"/>
      <w:r w:rsidR="00C90DC5" w:rsidRPr="00C90DC5">
        <w:t>Brazil</w:t>
      </w:r>
      <w:proofErr w:type="spellEnd"/>
      <w:r w:rsidR="00C90DC5" w:rsidRPr="00C90DC5">
        <w:t xml:space="preserve">. </w:t>
      </w:r>
      <w:proofErr w:type="spellStart"/>
      <w:r w:rsidR="00C90DC5" w:rsidRPr="00C90DC5">
        <w:t>Frontiers</w:t>
      </w:r>
      <w:proofErr w:type="spellEnd"/>
      <w:r w:rsidR="00C90DC5" w:rsidRPr="00C90DC5">
        <w:t xml:space="preserve"> in medicine 2022; 14;1-10. </w:t>
      </w:r>
      <w:r w:rsidR="00C90DC5" w:rsidRPr="00C90DC5">
        <w:rPr>
          <w:b/>
          <w:bCs/>
        </w:rPr>
        <w:t>2</w:t>
      </w:r>
      <w:r w:rsidR="00C90DC5" w:rsidRPr="00C90DC5">
        <w:rPr>
          <w:b/>
          <w:bCs/>
        </w:rPr>
        <w:t>)</w:t>
      </w:r>
      <w:r w:rsidR="00C90DC5">
        <w:t xml:space="preserve"> </w:t>
      </w:r>
      <w:proofErr w:type="spellStart"/>
      <w:r w:rsidR="00C90DC5" w:rsidRPr="00C90DC5">
        <w:t>Ceballos</w:t>
      </w:r>
      <w:proofErr w:type="spellEnd"/>
      <w:r w:rsidR="00C90DC5" w:rsidRPr="00C90DC5">
        <w:t xml:space="preserve">, Claudia P et al. </w:t>
      </w:r>
      <w:proofErr w:type="spellStart"/>
      <w:r w:rsidR="00C90DC5" w:rsidRPr="00C90DC5">
        <w:t>Hematology</w:t>
      </w:r>
      <w:proofErr w:type="spellEnd"/>
      <w:r w:rsidR="00C90DC5" w:rsidRPr="00C90DC5">
        <w:t xml:space="preserve"> </w:t>
      </w:r>
      <w:proofErr w:type="spellStart"/>
      <w:r w:rsidR="00C90DC5" w:rsidRPr="00C90DC5">
        <w:t>and</w:t>
      </w:r>
      <w:proofErr w:type="spellEnd"/>
      <w:r w:rsidR="00C90DC5" w:rsidRPr="00C90DC5">
        <w:t xml:space="preserve"> </w:t>
      </w:r>
      <w:proofErr w:type="spellStart"/>
      <w:r w:rsidR="00C90DC5" w:rsidRPr="00C90DC5">
        <w:t>serum</w:t>
      </w:r>
      <w:proofErr w:type="spellEnd"/>
      <w:r w:rsidR="00C90DC5" w:rsidRPr="00C90DC5">
        <w:t xml:space="preserve"> </w:t>
      </w:r>
      <w:proofErr w:type="spellStart"/>
      <w:r w:rsidR="00C90DC5" w:rsidRPr="00C90DC5">
        <w:t>biochemistry</w:t>
      </w:r>
      <w:proofErr w:type="spellEnd"/>
      <w:r w:rsidR="00C90DC5" w:rsidRPr="00C90DC5">
        <w:t xml:space="preserve"> </w:t>
      </w:r>
      <w:proofErr w:type="spellStart"/>
      <w:r w:rsidR="00C90DC5" w:rsidRPr="00C90DC5">
        <w:t>reference</w:t>
      </w:r>
      <w:proofErr w:type="spellEnd"/>
      <w:r w:rsidR="00C90DC5" w:rsidRPr="00C90DC5">
        <w:t xml:space="preserve"> </w:t>
      </w:r>
      <w:proofErr w:type="spellStart"/>
      <w:r w:rsidR="00C90DC5" w:rsidRPr="00C90DC5">
        <w:t>intervals</w:t>
      </w:r>
      <w:proofErr w:type="spellEnd"/>
      <w:r w:rsidR="00C90DC5" w:rsidRPr="00C90DC5">
        <w:t xml:space="preserve"> for </w:t>
      </w:r>
      <w:proofErr w:type="spellStart"/>
      <w:r w:rsidR="00C90DC5" w:rsidRPr="00C90DC5">
        <w:t>the</w:t>
      </w:r>
      <w:proofErr w:type="spellEnd"/>
      <w:r w:rsidR="00C90DC5" w:rsidRPr="00C90DC5">
        <w:t xml:space="preserve"> common </w:t>
      </w:r>
      <w:proofErr w:type="spellStart"/>
      <w:r w:rsidR="00C90DC5" w:rsidRPr="00C90DC5">
        <w:t>opossum</w:t>
      </w:r>
      <w:proofErr w:type="spellEnd"/>
      <w:r w:rsidR="00C90DC5" w:rsidRPr="00C90DC5">
        <w:t xml:space="preserve"> </w:t>
      </w:r>
      <w:proofErr w:type="spellStart"/>
      <w:r w:rsidR="00C90DC5" w:rsidRPr="00C90DC5">
        <w:t>Didelphis</w:t>
      </w:r>
      <w:proofErr w:type="spellEnd"/>
      <w:r w:rsidR="00C90DC5" w:rsidRPr="00C90DC5">
        <w:t xml:space="preserve"> </w:t>
      </w:r>
      <w:proofErr w:type="spellStart"/>
      <w:r w:rsidR="00C90DC5" w:rsidRPr="00C90DC5">
        <w:t>marsupialis</w:t>
      </w:r>
      <w:proofErr w:type="spellEnd"/>
      <w:r w:rsidR="00C90DC5" w:rsidRPr="00C90DC5">
        <w:t xml:space="preserve">. </w:t>
      </w:r>
      <w:proofErr w:type="spellStart"/>
      <w:r w:rsidR="00C90DC5" w:rsidRPr="00C90DC5">
        <w:t>Veterinary</w:t>
      </w:r>
      <w:proofErr w:type="spellEnd"/>
      <w:r w:rsidR="00C90DC5" w:rsidRPr="00C90DC5">
        <w:t xml:space="preserve"> </w:t>
      </w:r>
      <w:proofErr w:type="spellStart"/>
      <w:r w:rsidR="00C90DC5" w:rsidRPr="00C90DC5">
        <w:t>research</w:t>
      </w:r>
      <w:proofErr w:type="spellEnd"/>
      <w:r w:rsidR="00C90DC5" w:rsidRPr="00C90DC5">
        <w:t xml:space="preserve"> communications 2025; 49; 1-11. </w:t>
      </w:r>
      <w:r w:rsidR="00C90DC5" w:rsidRPr="00C90DC5">
        <w:rPr>
          <w:b/>
          <w:bCs/>
        </w:rPr>
        <w:t>3</w:t>
      </w:r>
      <w:r w:rsidR="00C90DC5" w:rsidRPr="00C90DC5">
        <w:rPr>
          <w:b/>
          <w:bCs/>
        </w:rPr>
        <w:t>)</w:t>
      </w:r>
      <w:r w:rsidR="00C90DC5">
        <w:t xml:space="preserve"> </w:t>
      </w:r>
      <w:r w:rsidR="00C90DC5" w:rsidRPr="00C90DC5">
        <w:t xml:space="preserve">Bezerra-Santos, M A et al. </w:t>
      </w:r>
      <w:proofErr w:type="spellStart"/>
      <w:r w:rsidR="00C90DC5" w:rsidRPr="00C90DC5">
        <w:t>Didelphis</w:t>
      </w:r>
      <w:proofErr w:type="spellEnd"/>
      <w:r w:rsidR="00C90DC5" w:rsidRPr="00C90DC5">
        <w:t xml:space="preserve"> spp. </w:t>
      </w:r>
      <w:proofErr w:type="spellStart"/>
      <w:r w:rsidR="00C90DC5" w:rsidRPr="00C90DC5">
        <w:t>opossums</w:t>
      </w:r>
      <w:proofErr w:type="spellEnd"/>
      <w:r w:rsidR="00C90DC5" w:rsidRPr="00C90DC5">
        <w:t xml:space="preserve"> </w:t>
      </w:r>
      <w:proofErr w:type="spellStart"/>
      <w:r w:rsidR="00C90DC5" w:rsidRPr="00C90DC5">
        <w:t>and</w:t>
      </w:r>
      <w:proofErr w:type="spellEnd"/>
      <w:r w:rsidR="00C90DC5" w:rsidRPr="00C90DC5">
        <w:t xml:space="preserve"> </w:t>
      </w:r>
      <w:proofErr w:type="spellStart"/>
      <w:r w:rsidR="00C90DC5" w:rsidRPr="00C90DC5">
        <w:t>their</w:t>
      </w:r>
      <w:proofErr w:type="spellEnd"/>
      <w:r w:rsidR="00C90DC5" w:rsidRPr="00C90DC5">
        <w:t xml:space="preserve"> parasites in </w:t>
      </w:r>
      <w:proofErr w:type="spellStart"/>
      <w:r w:rsidR="00C90DC5" w:rsidRPr="00C90DC5">
        <w:t>the</w:t>
      </w:r>
      <w:proofErr w:type="spellEnd"/>
      <w:r w:rsidR="00C90DC5" w:rsidRPr="00C90DC5">
        <w:t xml:space="preserve"> </w:t>
      </w:r>
      <w:proofErr w:type="spellStart"/>
      <w:r w:rsidR="00C90DC5" w:rsidRPr="00C90DC5">
        <w:t>Americas</w:t>
      </w:r>
      <w:proofErr w:type="spellEnd"/>
      <w:r w:rsidR="00C90DC5" w:rsidRPr="00C90DC5">
        <w:t xml:space="preserve">: A </w:t>
      </w:r>
      <w:proofErr w:type="spellStart"/>
      <w:r w:rsidR="00C90DC5" w:rsidRPr="00C90DC5">
        <w:t>One</w:t>
      </w:r>
      <w:proofErr w:type="spellEnd"/>
      <w:r w:rsidR="00C90DC5" w:rsidRPr="00C90DC5">
        <w:t xml:space="preserve"> Health perspective. </w:t>
      </w:r>
      <w:proofErr w:type="spellStart"/>
      <w:r w:rsidR="00C90DC5" w:rsidRPr="00C90DC5">
        <w:t>Parasitology</w:t>
      </w:r>
      <w:proofErr w:type="spellEnd"/>
      <w:r w:rsidR="00C90DC5" w:rsidRPr="00C90DC5">
        <w:t xml:space="preserve"> </w:t>
      </w:r>
      <w:proofErr w:type="spellStart"/>
      <w:r w:rsidR="00C90DC5" w:rsidRPr="00C90DC5">
        <w:t>research</w:t>
      </w:r>
      <w:proofErr w:type="spellEnd"/>
      <w:r w:rsidR="00C90DC5" w:rsidRPr="00C90DC5">
        <w:t xml:space="preserve"> 2021; 120; 4091-4111.</w:t>
      </w:r>
    </w:p>
    <w:p w14:paraId="2D46349C" w14:textId="77777777" w:rsidR="003F5B14" w:rsidRDefault="003F5B14">
      <w:pPr>
        <w:spacing w:line="240" w:lineRule="auto"/>
        <w:jc w:val="both"/>
      </w:pPr>
    </w:p>
    <w:p w14:paraId="6DDD8224" w14:textId="16DDCB32" w:rsidR="0010497D" w:rsidRDefault="00000000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="005662EA">
        <w:t>Diagnóstico, Fauna Urbana, Saúde Única</w:t>
      </w:r>
    </w:p>
    <w:p w14:paraId="5DC5C34F" w14:textId="06CD3D75" w:rsidR="00F63AF5" w:rsidRPr="00B5171C" w:rsidRDefault="00F63AF5">
      <w:pPr>
        <w:spacing w:line="240" w:lineRule="auto"/>
        <w:jc w:val="both"/>
        <w:rPr>
          <w:b/>
          <w:bCs/>
          <w:lang w:val="en-US"/>
        </w:rPr>
      </w:pPr>
      <w:r w:rsidRPr="00B5171C">
        <w:rPr>
          <w:b/>
          <w:bCs/>
          <w:lang w:val="en-US"/>
        </w:rPr>
        <w:t xml:space="preserve">Keywords: </w:t>
      </w:r>
      <w:proofErr w:type="spellStart"/>
      <w:r w:rsidR="005662EA" w:rsidRPr="005662EA">
        <w:t>Diagnosis</w:t>
      </w:r>
      <w:proofErr w:type="spellEnd"/>
      <w:r w:rsidR="005662EA">
        <w:t>,</w:t>
      </w:r>
      <w:r w:rsidR="005662EA" w:rsidRPr="005662EA">
        <w:t xml:space="preserve"> </w:t>
      </w:r>
      <w:proofErr w:type="spellStart"/>
      <w:r w:rsidR="005662EA" w:rsidRPr="005662EA">
        <w:t>Urban</w:t>
      </w:r>
      <w:proofErr w:type="spellEnd"/>
      <w:r w:rsidR="005662EA" w:rsidRPr="005662EA">
        <w:t xml:space="preserve"> </w:t>
      </w:r>
      <w:proofErr w:type="spellStart"/>
      <w:r w:rsidR="005662EA" w:rsidRPr="005662EA">
        <w:t>wildlife</w:t>
      </w:r>
      <w:proofErr w:type="spellEnd"/>
      <w:r w:rsidR="005662EA">
        <w:t>,</w:t>
      </w:r>
      <w:r w:rsidR="005662EA" w:rsidRPr="005662EA">
        <w:t xml:space="preserve"> </w:t>
      </w:r>
      <w:proofErr w:type="spellStart"/>
      <w:r w:rsidR="005662EA" w:rsidRPr="005662EA">
        <w:t>One</w:t>
      </w:r>
      <w:proofErr w:type="spellEnd"/>
      <w:r w:rsidR="005662EA" w:rsidRPr="005662EA">
        <w:t xml:space="preserve"> Health.</w:t>
      </w:r>
    </w:p>
    <w:p w14:paraId="65D6929E" w14:textId="77777777" w:rsidR="0010497D" w:rsidRPr="00B5171C" w:rsidRDefault="0010497D">
      <w:pPr>
        <w:spacing w:line="240" w:lineRule="auto"/>
        <w:jc w:val="both"/>
        <w:rPr>
          <w:lang w:val="en-US"/>
        </w:rPr>
      </w:pPr>
    </w:p>
    <w:p w14:paraId="4DD5E5EE" w14:textId="1DA37DB6" w:rsidR="009918DB" w:rsidRDefault="009918DB" w:rsidP="009918DB">
      <w:pPr>
        <w:spacing w:line="240" w:lineRule="auto"/>
        <w:jc w:val="both"/>
      </w:pPr>
      <w:r>
        <w:rPr>
          <w:b/>
        </w:rPr>
        <w:t xml:space="preserve">Autorizações: </w:t>
      </w:r>
      <w:r w:rsidR="005662EA" w:rsidRPr="0087297A">
        <w:t>CEUA</w:t>
      </w:r>
      <w:r w:rsidR="005662EA">
        <w:t xml:space="preserve"> n°</w:t>
      </w:r>
      <w:r w:rsidR="005662EA" w:rsidRPr="0087297A">
        <w:t xml:space="preserve"> 07/2021</w:t>
      </w:r>
      <w:r w:rsidR="005662EA">
        <w:t xml:space="preserve">/ </w:t>
      </w:r>
      <w:proofErr w:type="spellStart"/>
      <w:r w:rsidR="00BA3753">
        <w:rPr>
          <w:bCs/>
        </w:rPr>
        <w:t>SISBio</w:t>
      </w:r>
      <w:proofErr w:type="spellEnd"/>
      <w:r w:rsidR="007211CA">
        <w:rPr>
          <w:bCs/>
        </w:rPr>
        <w:t xml:space="preserve"> </w:t>
      </w:r>
      <w:r w:rsidR="005662EA">
        <w:t>n°</w:t>
      </w:r>
      <w:r w:rsidR="007211CA">
        <w:rPr>
          <w:bCs/>
        </w:rPr>
        <w:t xml:space="preserve"> </w:t>
      </w:r>
      <w:r w:rsidR="005662EA" w:rsidRPr="0087297A">
        <w:t>77314-1</w:t>
      </w:r>
    </w:p>
    <w:p w14:paraId="692F1217" w14:textId="77777777" w:rsidR="009918DB" w:rsidRDefault="009918DB">
      <w:pPr>
        <w:spacing w:line="240" w:lineRule="auto"/>
        <w:jc w:val="both"/>
        <w:rPr>
          <w:b/>
        </w:rPr>
      </w:pPr>
    </w:p>
    <w:p w14:paraId="6D2C1B35" w14:textId="77777777" w:rsidR="00046B63" w:rsidRPr="00046B63" w:rsidRDefault="00000000" w:rsidP="00046B63">
      <w:r>
        <w:rPr>
          <w:b/>
        </w:rPr>
        <w:t>Agências Financiadoras</w:t>
      </w:r>
      <w:r>
        <w:t xml:space="preserve">: </w:t>
      </w:r>
      <w:r w:rsidR="00046B63" w:rsidRPr="00046B63">
        <w:t xml:space="preserve">Medical </w:t>
      </w:r>
      <w:proofErr w:type="spellStart"/>
      <w:r w:rsidR="00046B63" w:rsidRPr="00046B63">
        <w:t>Research</w:t>
      </w:r>
      <w:proofErr w:type="spellEnd"/>
      <w:r w:rsidR="00046B63" w:rsidRPr="00046B63">
        <w:t xml:space="preserve"> </w:t>
      </w:r>
      <w:proofErr w:type="spellStart"/>
      <w:r w:rsidR="00046B63" w:rsidRPr="00046B63">
        <w:t>Council</w:t>
      </w:r>
      <w:proofErr w:type="spellEnd"/>
      <w:r w:rsidR="00046B63" w:rsidRPr="00046B63">
        <w:t xml:space="preserve"> (UK), n° MR/P024084/1 e MR/T029781/1; CNPq, 09/2020, 14/2023-442631/2023-5.</w:t>
      </w:r>
    </w:p>
    <w:p w14:paraId="04AFD400" w14:textId="77777777" w:rsidR="004130E3" w:rsidRDefault="004130E3" w:rsidP="004130E3">
      <w:pPr>
        <w:spacing w:line="240" w:lineRule="auto"/>
        <w:jc w:val="both"/>
      </w:pPr>
    </w:p>
    <w:p w14:paraId="4B1D3F1B" w14:textId="070CCF32" w:rsidR="004130E3" w:rsidRDefault="004130E3" w:rsidP="00C90DC5">
      <w:pPr>
        <w:spacing w:line="240" w:lineRule="auto"/>
        <w:jc w:val="both"/>
      </w:pPr>
      <w:r w:rsidRPr="00B5171C">
        <w:rPr>
          <w:b/>
          <w:bCs/>
        </w:rPr>
        <w:t xml:space="preserve">Figura 1: </w:t>
      </w:r>
      <w:r w:rsidR="00C90DC5" w:rsidRPr="00C90DC5">
        <w:t xml:space="preserve">Área de estudo e distribuição dos animais amostrados. Os positivos se concentraram na comunidade de Pau da Lima. </w:t>
      </w:r>
    </w:p>
    <w:p w14:paraId="17705775" w14:textId="77777777" w:rsidR="0087297A" w:rsidRDefault="0087297A" w:rsidP="004130E3">
      <w:pPr>
        <w:spacing w:line="240" w:lineRule="auto"/>
        <w:jc w:val="both"/>
      </w:pPr>
    </w:p>
    <w:p w14:paraId="344D969D" w14:textId="77777777" w:rsidR="0087297A" w:rsidRDefault="0087297A" w:rsidP="004130E3">
      <w:pPr>
        <w:spacing w:line="240" w:lineRule="auto"/>
        <w:jc w:val="both"/>
      </w:pPr>
    </w:p>
    <w:p w14:paraId="1D7F6961" w14:textId="0CC662A7" w:rsidR="0087297A" w:rsidRDefault="0087297A" w:rsidP="004130E3">
      <w:pPr>
        <w:spacing w:line="240" w:lineRule="auto"/>
        <w:jc w:val="both"/>
      </w:pPr>
      <w:r w:rsidRPr="0087297A">
        <w:t> </w:t>
      </w:r>
    </w:p>
    <w:p w14:paraId="48886AEF" w14:textId="77777777" w:rsidR="00046B63" w:rsidRDefault="00046B63" w:rsidP="004130E3">
      <w:pPr>
        <w:spacing w:line="240" w:lineRule="auto"/>
        <w:jc w:val="both"/>
      </w:pPr>
    </w:p>
    <w:p w14:paraId="72877D48" w14:textId="77777777" w:rsidR="00046B63" w:rsidRPr="00B5171C" w:rsidRDefault="00046B63" w:rsidP="004130E3">
      <w:pPr>
        <w:spacing w:line="240" w:lineRule="auto"/>
        <w:jc w:val="both"/>
      </w:pPr>
    </w:p>
    <w:sectPr w:rsidR="00046B63" w:rsidRPr="00B5171C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D"/>
    <w:rsid w:val="00043F9A"/>
    <w:rsid w:val="00046B63"/>
    <w:rsid w:val="000869B6"/>
    <w:rsid w:val="000D3713"/>
    <w:rsid w:val="0010497D"/>
    <w:rsid w:val="003F5B14"/>
    <w:rsid w:val="004130E3"/>
    <w:rsid w:val="004960FF"/>
    <w:rsid w:val="004F7A4B"/>
    <w:rsid w:val="005662EA"/>
    <w:rsid w:val="007211CA"/>
    <w:rsid w:val="0087297A"/>
    <w:rsid w:val="00894130"/>
    <w:rsid w:val="008A63AD"/>
    <w:rsid w:val="008D39D5"/>
    <w:rsid w:val="009918DB"/>
    <w:rsid w:val="00A55211"/>
    <w:rsid w:val="00B258E0"/>
    <w:rsid w:val="00B5171C"/>
    <w:rsid w:val="00BA3753"/>
    <w:rsid w:val="00C90DC5"/>
    <w:rsid w:val="00D87B87"/>
    <w:rsid w:val="00DC5ED5"/>
    <w:rsid w:val="00F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  <w15:docId w15:val="{E1556980-FE30-4F97-8504-0001213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566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Ianei Carneiro</cp:lastModifiedBy>
  <cp:revision>2</cp:revision>
  <dcterms:created xsi:type="dcterms:W3CDTF">2025-09-11T14:27:00Z</dcterms:created>
  <dcterms:modified xsi:type="dcterms:W3CDTF">2025-09-11T14:27:00Z</dcterms:modified>
</cp:coreProperties>
</file>