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8657" w14:textId="7CDA5A07" w:rsidR="0018415A" w:rsidRPr="0018415A" w:rsidRDefault="0018415A" w:rsidP="0018415A">
      <w:pPr>
        <w:spacing w:line="240" w:lineRule="auto"/>
        <w:jc w:val="center"/>
        <w:rPr>
          <w:b/>
          <w:bCs/>
        </w:rPr>
      </w:pPr>
      <w:r w:rsidRPr="0018415A">
        <w:rPr>
          <w:b/>
          <w:bCs/>
        </w:rPr>
        <w:t>PRINCIPAIS ALTERAÇÕES CLÍNICAS EM PERERECA-PINTADA-DO-RIO-POMBA (</w:t>
      </w:r>
      <w:proofErr w:type="spellStart"/>
      <w:r>
        <w:rPr>
          <w:b/>
          <w:bCs/>
          <w:i/>
          <w:iCs/>
        </w:rPr>
        <w:t>N</w:t>
      </w:r>
      <w:r w:rsidRPr="0018415A">
        <w:rPr>
          <w:b/>
          <w:bCs/>
          <w:i/>
          <w:iCs/>
        </w:rPr>
        <w:t>yctimantis</w:t>
      </w:r>
      <w:proofErr w:type="spellEnd"/>
      <w:r w:rsidRPr="0018415A">
        <w:rPr>
          <w:b/>
          <w:bCs/>
          <w:i/>
          <w:iCs/>
        </w:rPr>
        <w:t xml:space="preserve"> pomba</w:t>
      </w:r>
      <w:r w:rsidRPr="0018415A">
        <w:rPr>
          <w:b/>
          <w:bCs/>
        </w:rPr>
        <w:t>) MANTIDAS EX SITU</w:t>
      </w:r>
    </w:p>
    <w:p w14:paraId="65AF6569" w14:textId="14D269FA" w:rsidR="0018415A" w:rsidRDefault="0018415A" w:rsidP="0018415A">
      <w:pPr>
        <w:rPr>
          <w:b/>
          <w:bCs/>
        </w:rPr>
      </w:pPr>
    </w:p>
    <w:p w14:paraId="673866D2" w14:textId="3DFC875F" w:rsidR="0018415A" w:rsidRPr="0018415A" w:rsidRDefault="0018415A" w:rsidP="008D39D5">
      <w:pPr>
        <w:jc w:val="center"/>
        <w:rPr>
          <w:b/>
          <w:bCs/>
          <w:lang w:val="en-US"/>
        </w:rPr>
      </w:pPr>
      <w:r w:rsidRPr="0018415A">
        <w:rPr>
          <w:b/>
          <w:bCs/>
          <w:lang w:val="en-US"/>
        </w:rPr>
        <w:t xml:space="preserve">Main Clinical Alterations in </w:t>
      </w:r>
      <w:proofErr w:type="spellStart"/>
      <w:r w:rsidRPr="0018415A">
        <w:rPr>
          <w:b/>
          <w:bCs/>
          <w:lang w:val="en-US"/>
        </w:rPr>
        <w:t>Sinimbú</w:t>
      </w:r>
      <w:proofErr w:type="spellEnd"/>
      <w:r w:rsidRPr="0018415A">
        <w:rPr>
          <w:b/>
          <w:bCs/>
          <w:lang w:val="en-US"/>
        </w:rPr>
        <w:t xml:space="preserve"> Casque-headed Tree Frog (</w:t>
      </w:r>
      <w:proofErr w:type="spellStart"/>
      <w:r w:rsidRPr="0018415A">
        <w:rPr>
          <w:b/>
          <w:bCs/>
          <w:i/>
          <w:iCs/>
          <w:lang w:val="en-US"/>
        </w:rPr>
        <w:t>Nyctimantis</w:t>
      </w:r>
      <w:proofErr w:type="spellEnd"/>
      <w:r w:rsidRPr="0018415A">
        <w:rPr>
          <w:b/>
          <w:bCs/>
          <w:i/>
          <w:iCs/>
          <w:lang w:val="en-US"/>
        </w:rPr>
        <w:t xml:space="preserve"> </w:t>
      </w:r>
      <w:proofErr w:type="spellStart"/>
      <w:r w:rsidRPr="0018415A">
        <w:rPr>
          <w:b/>
          <w:bCs/>
          <w:i/>
          <w:iCs/>
          <w:lang w:val="en-US"/>
        </w:rPr>
        <w:t>pomba</w:t>
      </w:r>
      <w:proofErr w:type="spellEnd"/>
      <w:r w:rsidRPr="0018415A">
        <w:rPr>
          <w:b/>
          <w:bCs/>
          <w:lang w:val="en-US"/>
        </w:rPr>
        <w:t xml:space="preserve">) </w:t>
      </w:r>
      <w:proofErr w:type="spellStart"/>
      <w:r w:rsidRPr="0018415A">
        <w:rPr>
          <w:b/>
          <w:bCs/>
          <w:lang w:val="en-US"/>
        </w:rPr>
        <w:t>maintened</w:t>
      </w:r>
      <w:proofErr w:type="spellEnd"/>
      <w:r w:rsidRPr="0018415A">
        <w:rPr>
          <w:b/>
          <w:bCs/>
          <w:lang w:val="en-US"/>
        </w:rPr>
        <w:t xml:space="preserve"> ex situ</w:t>
      </w:r>
    </w:p>
    <w:p w14:paraId="02166A5E" w14:textId="77777777" w:rsidR="0010497D" w:rsidRPr="0018415A" w:rsidRDefault="0010497D">
      <w:pPr>
        <w:spacing w:line="240" w:lineRule="auto"/>
        <w:jc w:val="center"/>
        <w:rPr>
          <w:lang w:val="en-US"/>
        </w:rPr>
      </w:pPr>
    </w:p>
    <w:p w14:paraId="30FB3DB0" w14:textId="2E30BB34" w:rsidR="0010497D" w:rsidRPr="0018415A" w:rsidRDefault="0018415A">
      <w:pPr>
        <w:spacing w:line="240" w:lineRule="auto"/>
        <w:jc w:val="center"/>
      </w:pPr>
      <w:r w:rsidRPr="0018415A">
        <w:t>Mayara Grego Caiaffa</w:t>
      </w:r>
      <w:r w:rsidR="009B48DD" w:rsidRPr="0018415A">
        <w:t>¹</w:t>
      </w:r>
      <w:r w:rsidRPr="0018415A">
        <w:t>*</w:t>
      </w:r>
      <w:r w:rsidR="009B48DD" w:rsidRPr="0018415A">
        <w:t xml:space="preserve">, </w:t>
      </w:r>
      <w:proofErr w:type="spellStart"/>
      <w:r w:rsidRPr="0018415A">
        <w:t>Giannina</w:t>
      </w:r>
      <w:proofErr w:type="spellEnd"/>
      <w:r w:rsidRPr="0018415A">
        <w:t xml:space="preserve"> </w:t>
      </w:r>
      <w:proofErr w:type="spellStart"/>
      <w:r w:rsidRPr="0018415A">
        <w:t>Piatto</w:t>
      </w:r>
      <w:proofErr w:type="spellEnd"/>
      <w:r w:rsidRPr="0018415A">
        <w:t xml:space="preserve"> Clerici</w:t>
      </w:r>
      <w:r w:rsidRPr="0018415A">
        <w:rPr>
          <w:vertAlign w:val="superscript"/>
        </w:rPr>
        <w:t>1</w:t>
      </w:r>
      <w:r w:rsidR="009B48DD" w:rsidRPr="0018415A">
        <w:t xml:space="preserve">, </w:t>
      </w:r>
      <w:r w:rsidRPr="0018415A">
        <w:t>Caue Monticelli</w:t>
      </w:r>
      <w:r w:rsidR="009B48DD" w:rsidRPr="0018415A">
        <w:t>¹</w:t>
      </w:r>
    </w:p>
    <w:p w14:paraId="317A62DB" w14:textId="77777777" w:rsidR="0010497D" w:rsidRPr="0018415A" w:rsidRDefault="0010497D">
      <w:pPr>
        <w:spacing w:line="240" w:lineRule="auto"/>
      </w:pPr>
    </w:p>
    <w:p w14:paraId="6A7EEE1F" w14:textId="5D2BCC88" w:rsidR="0010497D" w:rsidRDefault="009B48DD">
      <w:pPr>
        <w:spacing w:line="240" w:lineRule="auto"/>
        <w:jc w:val="both"/>
      </w:pPr>
      <w:r>
        <w:t>¹</w:t>
      </w:r>
      <w:r w:rsidR="0018415A">
        <w:t xml:space="preserve">Centro de Conservação de </w:t>
      </w:r>
      <w:r w:rsidR="00D43BF8">
        <w:t xml:space="preserve">Fauna </w:t>
      </w:r>
      <w:r w:rsidR="0018415A">
        <w:t>Silvestres (CECFAU)</w:t>
      </w:r>
      <w:r w:rsidR="00D43BF8">
        <w:t xml:space="preserve"> – Secretaria de Meio Ambiente, Infraestrutura e Logística do Estado de São Paulo</w:t>
      </w:r>
      <w:r>
        <w:t>, Araçoiaba da Serra, São Paulo</w:t>
      </w:r>
    </w:p>
    <w:p w14:paraId="228209C8" w14:textId="77777777" w:rsidR="0010497D" w:rsidRDefault="0010497D">
      <w:pPr>
        <w:spacing w:line="240" w:lineRule="auto"/>
      </w:pPr>
    </w:p>
    <w:p w14:paraId="71BE146C" w14:textId="7FE4016F" w:rsidR="0010497D" w:rsidRDefault="009B48DD">
      <w:pPr>
        <w:spacing w:line="240" w:lineRule="auto"/>
      </w:pPr>
      <w:r w:rsidRPr="009918DB">
        <w:rPr>
          <w:bCs/>
        </w:rPr>
        <w:t>*Email do autor correspondente:</w:t>
      </w:r>
      <w:r>
        <w:t xml:space="preserve"> </w:t>
      </w:r>
      <w:r w:rsidR="0018415A">
        <w:t>mayara.caiaffa@gmail.com</w:t>
      </w:r>
    </w:p>
    <w:p w14:paraId="24225A1D" w14:textId="77777777" w:rsidR="0010497D" w:rsidRDefault="0010497D">
      <w:pPr>
        <w:spacing w:line="240" w:lineRule="auto"/>
      </w:pPr>
    </w:p>
    <w:p w14:paraId="1E967ABD" w14:textId="06F7CE6E" w:rsidR="009918DB" w:rsidRPr="00C2035C" w:rsidRDefault="009B48DD" w:rsidP="003F5B14">
      <w:pPr>
        <w:jc w:val="both"/>
      </w:pPr>
      <w:r>
        <w:rPr>
          <w:b/>
        </w:rPr>
        <w:t>Introdução</w:t>
      </w:r>
      <w:r>
        <w:t xml:space="preserve">: </w:t>
      </w:r>
      <w:proofErr w:type="spellStart"/>
      <w:r w:rsidR="00D43BF8" w:rsidRPr="00C2035C">
        <w:rPr>
          <w:i/>
          <w:iCs/>
        </w:rPr>
        <w:t>Nyctimantis</w:t>
      </w:r>
      <w:proofErr w:type="spellEnd"/>
      <w:r w:rsidR="00D43BF8" w:rsidRPr="00C2035C">
        <w:rPr>
          <w:i/>
          <w:iCs/>
        </w:rPr>
        <w:t xml:space="preserve"> pomba</w:t>
      </w:r>
      <w:r w:rsidR="00D43BF8" w:rsidRPr="00C2035C">
        <w:t> é uma espécie de anfíbio endêmica do Brasil restrita a Cataguases - MG. Classificada como Criticamente em Perigo (1) é considerada prioritária para estratégias de conservação </w:t>
      </w:r>
      <w:proofErr w:type="spellStart"/>
      <w:r w:rsidR="00D43BF8" w:rsidRPr="00C2035C">
        <w:rPr>
          <w:i/>
          <w:iCs/>
        </w:rPr>
        <w:t>ex</w:t>
      </w:r>
      <w:proofErr w:type="spellEnd"/>
      <w:r w:rsidR="00D43BF8" w:rsidRPr="00C2035C">
        <w:rPr>
          <w:i/>
          <w:iCs/>
        </w:rPr>
        <w:t xml:space="preserve"> situ</w:t>
      </w:r>
      <w:r w:rsidR="00D43BF8" w:rsidRPr="00C2035C">
        <w:t>. Este estudo visa descrever as principais alterações clínicas identificadas em indivíduos mantidos </w:t>
      </w:r>
      <w:proofErr w:type="spellStart"/>
      <w:r w:rsidR="00D43BF8" w:rsidRPr="00C2035C">
        <w:rPr>
          <w:i/>
          <w:iCs/>
        </w:rPr>
        <w:t>ex</w:t>
      </w:r>
      <w:proofErr w:type="spellEnd"/>
      <w:r w:rsidR="00D43BF8" w:rsidRPr="00C2035C">
        <w:rPr>
          <w:i/>
          <w:iCs/>
        </w:rPr>
        <w:t xml:space="preserve"> situ</w:t>
      </w:r>
      <w:r w:rsidR="00D43BF8" w:rsidRPr="00C2035C">
        <w:t> entre 2022 e 2025.</w:t>
      </w:r>
    </w:p>
    <w:p w14:paraId="045E63C6" w14:textId="1F9D385C" w:rsidR="00D43BF8" w:rsidRDefault="004F7A4B" w:rsidP="003F5B14">
      <w:pPr>
        <w:jc w:val="both"/>
        <w:rPr>
          <w:shd w:val="clear" w:color="auto" w:fill="FFFFFF"/>
        </w:rPr>
      </w:pPr>
      <w:r>
        <w:rPr>
          <w:b/>
        </w:rPr>
        <w:t>Material e Métodos</w:t>
      </w:r>
      <w:r w:rsidR="009512CB">
        <w:rPr>
          <w:b/>
        </w:rPr>
        <w:t>:</w:t>
      </w:r>
      <w:r w:rsidR="00C2035C">
        <w:rPr>
          <w:b/>
        </w:rPr>
        <w:t xml:space="preserve"> </w:t>
      </w:r>
      <w:r w:rsidR="00D43BF8">
        <w:rPr>
          <w:shd w:val="clear" w:color="auto" w:fill="FFFFFF"/>
        </w:rPr>
        <w:t>Atualmente o plantel é constituído por 228 animais, incluindo indivíduos provenientes da natureza e juvenis nascidos </w:t>
      </w:r>
      <w:proofErr w:type="spellStart"/>
      <w:r w:rsidR="00D43BF8">
        <w:rPr>
          <w:rStyle w:val="nfase"/>
          <w:shd w:val="clear" w:color="auto" w:fill="FFFFFF"/>
        </w:rPr>
        <w:t>ex</w:t>
      </w:r>
      <w:proofErr w:type="spellEnd"/>
      <w:r w:rsidR="00D43BF8">
        <w:rPr>
          <w:rStyle w:val="nfase"/>
          <w:shd w:val="clear" w:color="auto" w:fill="FFFFFF"/>
        </w:rPr>
        <w:t xml:space="preserve"> situ</w:t>
      </w:r>
      <w:r w:rsidR="00D43BF8">
        <w:rPr>
          <w:shd w:val="clear" w:color="auto" w:fill="FFFFFF"/>
        </w:rPr>
        <w:t>. Avaliações clínicas individuais foram realizadas em casos de alterações comportamentais ou físicas. Animais mortos foram submetidos à necropsia e amostras fecais foram analisadas.</w:t>
      </w:r>
    </w:p>
    <w:p w14:paraId="1C93E2EA" w14:textId="501D9BF0" w:rsidR="009918DB" w:rsidRPr="009918DB" w:rsidRDefault="004F7A4B" w:rsidP="003F5B14">
      <w:pPr>
        <w:jc w:val="both"/>
      </w:pPr>
      <w:r>
        <w:rPr>
          <w:b/>
        </w:rPr>
        <w:t>Resultados</w:t>
      </w:r>
      <w:r>
        <w:t xml:space="preserve">: </w:t>
      </w:r>
      <w:r w:rsidR="00D43BF8">
        <w:rPr>
          <w:shd w:val="clear" w:color="auto" w:fill="FFFFFF"/>
        </w:rPr>
        <w:t xml:space="preserve">Registrou-se 63 casos clínicos ou óbitos de animais juvenis e adultos. Destes, 15,9% envolveram ingestão de substrato como cascalho e vegetação, sendo 9,5% confirmados por palpação ou necropsia, e 6,4% eliminados pelas fezes. Lesões em membros representaram 11,1% dos casos, incluindo inchaço articular, edema de membro e perda de falanges. Alterações congênitas corresponderam a 31,8% dos registros clínicos, abrangendo desvios de coluna, </w:t>
      </w:r>
      <w:proofErr w:type="spellStart"/>
      <w:r w:rsidR="00D43BF8">
        <w:rPr>
          <w:shd w:val="clear" w:color="auto" w:fill="FFFFFF"/>
        </w:rPr>
        <w:t>microftalmia</w:t>
      </w:r>
      <w:proofErr w:type="spellEnd"/>
      <w:r w:rsidR="00D43BF8">
        <w:rPr>
          <w:shd w:val="clear" w:color="auto" w:fill="FFFFFF"/>
        </w:rPr>
        <w:t>, anoftalmia, prognatismo e deformidades de membros. Quando considerado o total da população, 8,3% dos juvenis nascidos </w:t>
      </w:r>
      <w:proofErr w:type="spellStart"/>
      <w:r w:rsidR="00D43BF8">
        <w:rPr>
          <w:rStyle w:val="nfase"/>
          <w:shd w:val="clear" w:color="auto" w:fill="FFFFFF"/>
        </w:rPr>
        <w:t>ex</w:t>
      </w:r>
      <w:proofErr w:type="spellEnd"/>
      <w:r w:rsidR="00D43BF8">
        <w:rPr>
          <w:rStyle w:val="nfase"/>
          <w:shd w:val="clear" w:color="auto" w:fill="FFFFFF"/>
        </w:rPr>
        <w:t xml:space="preserve"> situ</w:t>
      </w:r>
      <w:r w:rsidR="00D43BF8">
        <w:rPr>
          <w:shd w:val="clear" w:color="auto" w:fill="FFFFFF"/>
        </w:rPr>
        <w:t> apresentaram alterações congênitas. Lesões cutâneas foram observadas em 8% dos indivíduos e prolapsos cloacais em 4,8%. Houve dois registros de canibalismo entre juvenis, sendo confirmado por ossos nas fezes. Houve casos isolados de litíase biliar, impactação, inanição, intoxicação, desidratação e predação por formigas.  Em 12,7% dos óbitos, não foi possível determinar a causa devido à autólise, e 4,8% foram eutanasiados por traumas graves. Infecções por nematódeos foram observadas em 72,6% dos animais do plantel, incluindo animais coletados para início da população de segurança. Atualmente, os adultos coletados (n=8) não apresentam mais parasitas, entretanto os juvenis nascidos </w:t>
      </w:r>
      <w:proofErr w:type="spellStart"/>
      <w:r w:rsidR="00D43BF8">
        <w:rPr>
          <w:rStyle w:val="nfase"/>
          <w:shd w:val="clear" w:color="auto" w:fill="FFFFFF"/>
        </w:rPr>
        <w:t>ex</w:t>
      </w:r>
      <w:proofErr w:type="spellEnd"/>
      <w:r w:rsidR="00D43BF8">
        <w:rPr>
          <w:rStyle w:val="nfase"/>
          <w:shd w:val="clear" w:color="auto" w:fill="FFFFFF"/>
        </w:rPr>
        <w:t xml:space="preserve"> situ</w:t>
      </w:r>
      <w:r w:rsidR="00D43BF8">
        <w:rPr>
          <w:shd w:val="clear" w:color="auto" w:fill="FFFFFF"/>
        </w:rPr>
        <w:t> demonstraram alta carga parasitária. Apesar da maioria dos animais permanecerem assintomáticos, quadros clínicos foram observados em condições de superpopulação como possível estressor. </w:t>
      </w:r>
    </w:p>
    <w:p w14:paraId="082B3BE3" w14:textId="77777777" w:rsidR="00D43BF8" w:rsidRDefault="004F7A4B" w:rsidP="00D43BF8">
      <w:pPr>
        <w:jc w:val="both"/>
        <w:rPr>
          <w:shd w:val="clear" w:color="auto" w:fill="FFFFFF"/>
        </w:rPr>
      </w:pPr>
      <w:r>
        <w:rPr>
          <w:b/>
        </w:rPr>
        <w:t>Discussão e Conclusão</w:t>
      </w:r>
      <w:r>
        <w:t xml:space="preserve">: </w:t>
      </w:r>
      <w:r w:rsidR="00D43BF8">
        <w:rPr>
          <w:shd w:val="clear" w:color="auto" w:fill="FFFFFF"/>
        </w:rPr>
        <w:t>Acredita-se que a ingestão de pedra é um evento acidental, assim como já foi descrito para anfíbios de vida livre (2). As lesões em membros foram atribuídas ao manejo incorreto durante ambientação dos recintos e contenções. As hipóteses para</w:t>
      </w:r>
      <w:r w:rsidR="00D43BF8">
        <w:rPr>
          <w:rFonts w:ascii="Calibri" w:hAnsi="Calibri" w:cs="Calibri"/>
          <w:shd w:val="clear" w:color="auto" w:fill="FFFFFF"/>
        </w:rPr>
        <w:t> </w:t>
      </w:r>
      <w:r w:rsidR="00D43BF8">
        <w:rPr>
          <w:shd w:val="clear" w:color="auto" w:fill="FFFFFF"/>
        </w:rPr>
        <w:t xml:space="preserve">as malformações congênitas estão relacionadas à baixa diversidade genética da espécie, elevada densidade embrionária, alimentação inadequada dos girinos e demais fatores ambientais durante o desenvolvimento dos ovos e girinos. No entanto, outros fatores já foram relacionados a malformações em anfíbios, como infecções parasitárias, viroses, exposição a poluentes e radiação ultravioleta B (3). Malformações foram observadas em girinos de outras espécies, sendo considerado dentro do padrão populacional que até 5% dos indivíduos apresentem anomalias (4). Lesões cutâneas podem ocorrer por brigas entre indivíduos e condições de estresse ambiental. O canibalismo, comum entre anfíbios, frequentemente envolve a predação de juvenis por indivíduos </w:t>
      </w:r>
      <w:r w:rsidR="00D43BF8">
        <w:rPr>
          <w:shd w:val="clear" w:color="auto" w:fill="FFFFFF"/>
        </w:rPr>
        <w:lastRenderedPageBreak/>
        <w:t>maiores (5), o que reforça a necessidade de monitorar o desenvolvimento dos animais de forma a manter juntos apenas indivíduos de tamanhos semelhantes. Os dados apresentados destacam a importância do monitoramento clínico constante, da adequação ambiental e da vigilância sanitária contínua. O desenvolvimento de protocolos específicos é essencial para padronizar o manejo e garantir o sucesso dos programas de conservação </w:t>
      </w:r>
      <w:proofErr w:type="spellStart"/>
      <w:r w:rsidR="00D43BF8">
        <w:rPr>
          <w:rStyle w:val="nfase"/>
          <w:shd w:val="clear" w:color="auto" w:fill="FFFFFF"/>
        </w:rPr>
        <w:t>ex</w:t>
      </w:r>
      <w:proofErr w:type="spellEnd"/>
      <w:r w:rsidR="00D43BF8">
        <w:rPr>
          <w:rStyle w:val="nfase"/>
          <w:shd w:val="clear" w:color="auto" w:fill="FFFFFF"/>
        </w:rPr>
        <w:t xml:space="preserve"> situ, </w:t>
      </w:r>
      <w:r w:rsidR="00D43BF8">
        <w:rPr>
          <w:shd w:val="clear" w:color="auto" w:fill="FFFFFF"/>
        </w:rPr>
        <w:t>assim como viabilizar ações de pesquisa e conservação integrada.</w:t>
      </w:r>
    </w:p>
    <w:p w14:paraId="796DE705" w14:textId="69EDC1BF" w:rsidR="003F5B14" w:rsidRDefault="000D3713" w:rsidP="00D43BF8">
      <w:pPr>
        <w:jc w:val="both"/>
      </w:pPr>
      <w:r w:rsidRPr="000D3713">
        <w:rPr>
          <w:b/>
          <w:bCs/>
        </w:rPr>
        <w:t>Referencias</w:t>
      </w:r>
      <w:r>
        <w:t>:</w:t>
      </w:r>
      <w:r w:rsidRPr="00DC5ED5">
        <w:rPr>
          <w:b/>
          <w:bCs/>
        </w:rPr>
        <w:t xml:space="preserve"> </w:t>
      </w:r>
      <w:r w:rsidR="00DC5ED5" w:rsidRPr="00DC5ED5">
        <w:rPr>
          <w:b/>
          <w:bCs/>
        </w:rPr>
        <w:t>1)</w:t>
      </w:r>
      <w:r w:rsidR="00D43BF8">
        <w:t xml:space="preserve"> </w:t>
      </w:r>
      <w:proofErr w:type="spellStart"/>
      <w:r w:rsidR="00D43BF8">
        <w:rPr>
          <w:rFonts w:ascii="Poppins" w:hAnsi="Poppins" w:cs="Poppins"/>
          <w:sz w:val="21"/>
          <w:szCs w:val="21"/>
          <w:shd w:val="clear" w:color="auto" w:fill="FFFFFF"/>
        </w:rPr>
        <w:t>ICMBio</w:t>
      </w:r>
      <w:proofErr w:type="spellEnd"/>
      <w:r w:rsidR="00D43BF8">
        <w:rPr>
          <w:rFonts w:ascii="Poppins" w:hAnsi="Poppins" w:cs="Poppins"/>
          <w:sz w:val="21"/>
          <w:szCs w:val="21"/>
          <w:shd w:val="clear" w:color="auto" w:fill="FFFFFF"/>
        </w:rPr>
        <w:t xml:space="preserve"> – Instituto Chico Mendes de Conservação da Biodiversidade. Sistema de Avaliação do Risco de Extinção da Biodiversidade – SALVE [Internet]. Brasília, DF: </w:t>
      </w:r>
      <w:proofErr w:type="spellStart"/>
      <w:r w:rsidR="00D43BF8">
        <w:rPr>
          <w:rFonts w:ascii="Poppins" w:hAnsi="Poppins" w:cs="Poppins"/>
          <w:sz w:val="21"/>
          <w:szCs w:val="21"/>
          <w:shd w:val="clear" w:color="auto" w:fill="FFFFFF"/>
        </w:rPr>
        <w:t>ICMBio</w:t>
      </w:r>
      <w:proofErr w:type="spellEnd"/>
      <w:r w:rsidR="00D43BF8">
        <w:rPr>
          <w:rFonts w:ascii="Poppins" w:hAnsi="Poppins" w:cs="Poppins"/>
          <w:sz w:val="21"/>
          <w:szCs w:val="21"/>
          <w:shd w:val="clear" w:color="auto" w:fill="FFFFFF"/>
        </w:rPr>
        <w:t xml:space="preserve">; 2023 [citado 2023 </w:t>
      </w:r>
      <w:proofErr w:type="spellStart"/>
      <w:r w:rsidR="00D43BF8">
        <w:rPr>
          <w:rFonts w:ascii="Poppins" w:hAnsi="Poppins" w:cs="Poppins"/>
          <w:sz w:val="21"/>
          <w:szCs w:val="21"/>
          <w:shd w:val="clear" w:color="auto" w:fill="FFFFFF"/>
        </w:rPr>
        <w:t>jan</w:t>
      </w:r>
      <w:proofErr w:type="spellEnd"/>
      <w:r w:rsidR="00D43BF8">
        <w:rPr>
          <w:rFonts w:ascii="Poppins" w:hAnsi="Poppins" w:cs="Poppins"/>
          <w:sz w:val="21"/>
          <w:szCs w:val="21"/>
          <w:shd w:val="clear" w:color="auto" w:fill="FFFFFF"/>
        </w:rPr>
        <w:t xml:space="preserve"> 7]. Disponível em: https://salve.icmbio.gov.br/ </w:t>
      </w:r>
      <w:r w:rsidR="00D43BF8">
        <w:rPr>
          <w:b/>
          <w:bCs/>
        </w:rPr>
        <w:t>2</w:t>
      </w:r>
      <w:r w:rsidR="00D43BF8" w:rsidRPr="00DC5ED5">
        <w:rPr>
          <w:b/>
          <w:bCs/>
        </w:rPr>
        <w:t>)</w:t>
      </w:r>
      <w:r w:rsidR="00D43BF8">
        <w:rPr>
          <w:rFonts w:ascii="Poppins" w:hAnsi="Poppins" w:cs="Poppins"/>
          <w:sz w:val="21"/>
          <w:szCs w:val="21"/>
          <w:shd w:val="clear" w:color="auto" w:fill="FFFFFF"/>
        </w:rPr>
        <w:t xml:space="preserve"> Costa DFS da, Oliveira JMM de, Brito LSB, Santana GG, Vieira WLS. Dieta de </w:t>
      </w:r>
      <w:proofErr w:type="spellStart"/>
      <w:r w:rsidR="00D43BF8">
        <w:rPr>
          <w:rFonts w:ascii="Poppins" w:hAnsi="Poppins" w:cs="Poppins"/>
          <w:sz w:val="21"/>
          <w:szCs w:val="21"/>
          <w:shd w:val="clear" w:color="auto" w:fill="FFFFFF"/>
        </w:rPr>
        <w:t>Leptodactylus</w:t>
      </w:r>
      <w:proofErr w:type="spellEnd"/>
      <w:r w:rsidR="00D43BF8">
        <w:rPr>
          <w:rFonts w:ascii="Poppins" w:hAnsi="Poppins" w:cs="Poppins"/>
          <w:sz w:val="21"/>
          <w:szCs w:val="21"/>
          <w:shd w:val="clear" w:color="auto" w:fill="FFFFFF"/>
        </w:rPr>
        <w:t xml:space="preserve"> </w:t>
      </w:r>
      <w:proofErr w:type="spellStart"/>
      <w:r w:rsidR="00D43BF8">
        <w:rPr>
          <w:rFonts w:ascii="Poppins" w:hAnsi="Poppins" w:cs="Poppins"/>
          <w:sz w:val="21"/>
          <w:szCs w:val="21"/>
          <w:shd w:val="clear" w:color="auto" w:fill="FFFFFF"/>
        </w:rPr>
        <w:t>macrosternum</w:t>
      </w:r>
      <w:proofErr w:type="spellEnd"/>
      <w:r w:rsidR="00D43BF8">
        <w:rPr>
          <w:rFonts w:ascii="Poppins" w:hAnsi="Poppins" w:cs="Poppins"/>
          <w:sz w:val="21"/>
          <w:szCs w:val="21"/>
          <w:shd w:val="clear" w:color="auto" w:fill="FFFFFF"/>
        </w:rPr>
        <w:t xml:space="preserve"> (Miranda Ribeiro, 1926) (Anura: Leptodactylidae) em uma área do sertão da Paraíba. </w:t>
      </w:r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2015. </w:t>
      </w:r>
      <w:r w:rsidR="00D43BF8" w:rsidRPr="00C2035C">
        <w:rPr>
          <w:b/>
          <w:bCs/>
          <w:lang w:val="en-US"/>
        </w:rPr>
        <w:t>3)</w:t>
      </w:r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Lannoo M. The collapse of aquatic ecosystems: malformed frogs. Berkeley: University of California Press; 2008. 270 p. </w:t>
      </w:r>
      <w:r w:rsidR="00C06D81" w:rsidRPr="00C2035C">
        <w:rPr>
          <w:b/>
          <w:bCs/>
          <w:lang w:val="en-US"/>
        </w:rPr>
        <w:t>4)</w:t>
      </w:r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Blaustein AR, Johnson PTJ. The complexity of deformed amphibians. Front </w:t>
      </w:r>
      <w:proofErr w:type="spellStart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>Ecol</w:t>
      </w:r>
      <w:proofErr w:type="spellEnd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Environ. </w:t>
      </w:r>
      <w:proofErr w:type="gramStart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>2003;1:87</w:t>
      </w:r>
      <w:proofErr w:type="gramEnd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–94. </w:t>
      </w:r>
      <w:r w:rsidR="00C06D81" w:rsidRPr="00C2035C">
        <w:rPr>
          <w:b/>
          <w:bCs/>
          <w:lang w:val="en-US"/>
        </w:rPr>
        <w:t>5)</w:t>
      </w:r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>Iribas</w:t>
      </w:r>
      <w:proofErr w:type="spellEnd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FJ, Gutiérrez SR, Coronel JM, Franco MI. </w:t>
      </w:r>
      <w:proofErr w:type="spellStart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>Reporte</w:t>
      </w:r>
      <w:proofErr w:type="spellEnd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de </w:t>
      </w:r>
      <w:proofErr w:type="spellStart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>canibalismo</w:t>
      </w:r>
      <w:proofErr w:type="spellEnd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>en</w:t>
      </w:r>
      <w:proofErr w:type="spellEnd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>Leptodactylus</w:t>
      </w:r>
      <w:proofErr w:type="spellEnd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>bufonius</w:t>
      </w:r>
      <w:proofErr w:type="spellEnd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 (Boulenger, 1894) (Anura: </w:t>
      </w:r>
      <w:proofErr w:type="spellStart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>Leptodactylidae</w:t>
      </w:r>
      <w:proofErr w:type="spellEnd"/>
      <w:r w:rsidR="00D43BF8" w:rsidRPr="00D43BF8">
        <w:rPr>
          <w:rFonts w:ascii="Poppins" w:hAnsi="Poppins" w:cs="Poppins"/>
          <w:sz w:val="21"/>
          <w:szCs w:val="21"/>
          <w:shd w:val="clear" w:color="auto" w:fill="FFFFFF"/>
          <w:lang w:val="en-US"/>
        </w:rPr>
        <w:t xml:space="preserve">). </w:t>
      </w:r>
      <w:proofErr w:type="spellStart"/>
      <w:r w:rsidR="00D43BF8" w:rsidRPr="00DA1702">
        <w:rPr>
          <w:rFonts w:ascii="Poppins" w:hAnsi="Poppins" w:cs="Poppins"/>
          <w:sz w:val="21"/>
          <w:szCs w:val="21"/>
          <w:shd w:val="clear" w:color="auto" w:fill="FFFFFF"/>
        </w:rPr>
        <w:t>Rev</w:t>
      </w:r>
      <w:proofErr w:type="spellEnd"/>
      <w:r w:rsidR="00D43BF8" w:rsidRPr="00DA1702">
        <w:rPr>
          <w:rFonts w:ascii="Poppins" w:hAnsi="Poppins" w:cs="Poppins"/>
          <w:sz w:val="21"/>
          <w:szCs w:val="21"/>
          <w:shd w:val="clear" w:color="auto" w:fill="FFFFFF"/>
        </w:rPr>
        <w:t xml:space="preserve"> </w:t>
      </w:r>
      <w:proofErr w:type="spellStart"/>
      <w:r w:rsidR="00D43BF8" w:rsidRPr="00DA1702">
        <w:rPr>
          <w:rFonts w:ascii="Poppins" w:hAnsi="Poppins" w:cs="Poppins"/>
          <w:sz w:val="21"/>
          <w:szCs w:val="21"/>
          <w:shd w:val="clear" w:color="auto" w:fill="FFFFFF"/>
        </w:rPr>
        <w:t>Latinoam</w:t>
      </w:r>
      <w:proofErr w:type="spellEnd"/>
      <w:r w:rsidR="00D43BF8" w:rsidRPr="00DA1702">
        <w:rPr>
          <w:rFonts w:ascii="Poppins" w:hAnsi="Poppins" w:cs="Poppins"/>
          <w:sz w:val="21"/>
          <w:szCs w:val="21"/>
          <w:shd w:val="clear" w:color="auto" w:fill="FFFFFF"/>
        </w:rPr>
        <w:t xml:space="preserve"> Herpetol. </w:t>
      </w:r>
      <w:r w:rsidR="00D43BF8">
        <w:rPr>
          <w:rFonts w:ascii="Poppins" w:hAnsi="Poppins" w:cs="Poppins"/>
          <w:sz w:val="21"/>
          <w:szCs w:val="21"/>
          <w:shd w:val="clear" w:color="auto" w:fill="FFFFFF"/>
        </w:rPr>
        <w:t>2025;8(1):16–20.</w:t>
      </w:r>
    </w:p>
    <w:p w14:paraId="2D46349C" w14:textId="77777777" w:rsidR="003F5B14" w:rsidRDefault="003F5B14">
      <w:pPr>
        <w:spacing w:line="240" w:lineRule="auto"/>
        <w:jc w:val="both"/>
      </w:pPr>
    </w:p>
    <w:p w14:paraId="6DDD8224" w14:textId="129543F0" w:rsidR="0010497D" w:rsidRDefault="009B48DD">
      <w:pPr>
        <w:spacing w:line="240" w:lineRule="auto"/>
        <w:jc w:val="both"/>
      </w:pPr>
      <w:r>
        <w:rPr>
          <w:b/>
        </w:rPr>
        <w:t>Palavras-chave</w:t>
      </w:r>
      <w:r>
        <w:t xml:space="preserve">: </w:t>
      </w:r>
      <w:r w:rsidR="00C06D81">
        <w:t xml:space="preserve">anfíbios; conservação; </w:t>
      </w:r>
      <w:proofErr w:type="spellStart"/>
      <w:r w:rsidR="00C06D81" w:rsidRPr="00C06D81">
        <w:rPr>
          <w:i/>
          <w:iCs/>
        </w:rPr>
        <w:t>ex</w:t>
      </w:r>
      <w:proofErr w:type="spellEnd"/>
      <w:r w:rsidR="00C06D81" w:rsidRPr="00C06D81">
        <w:rPr>
          <w:i/>
          <w:iCs/>
        </w:rPr>
        <w:t xml:space="preserve"> situ</w:t>
      </w:r>
    </w:p>
    <w:p w14:paraId="5DC5C34F" w14:textId="3AD04822" w:rsidR="00F63AF5" w:rsidRPr="00DA1702" w:rsidRDefault="00F63AF5">
      <w:pPr>
        <w:spacing w:line="240" w:lineRule="auto"/>
        <w:jc w:val="both"/>
        <w:rPr>
          <w:b/>
          <w:bCs/>
        </w:rPr>
      </w:pPr>
      <w:r w:rsidRPr="00DA1702">
        <w:rPr>
          <w:b/>
          <w:bCs/>
        </w:rPr>
        <w:t xml:space="preserve">Keywords: </w:t>
      </w:r>
      <w:proofErr w:type="spellStart"/>
      <w:r w:rsidR="00C06D81" w:rsidRPr="00DA1702">
        <w:t>amphibians</w:t>
      </w:r>
      <w:proofErr w:type="spellEnd"/>
      <w:r w:rsidRPr="00DA1702">
        <w:t xml:space="preserve">; </w:t>
      </w:r>
      <w:proofErr w:type="spellStart"/>
      <w:r w:rsidR="00C06D81" w:rsidRPr="00DA1702">
        <w:t>conservations</w:t>
      </w:r>
      <w:proofErr w:type="spellEnd"/>
      <w:r w:rsidRPr="00DA1702">
        <w:t>;</w:t>
      </w:r>
      <w:r w:rsidR="00C06D81" w:rsidRPr="00DA1702">
        <w:t xml:space="preserve"> </w:t>
      </w:r>
      <w:proofErr w:type="spellStart"/>
      <w:r w:rsidR="00C06D81" w:rsidRPr="00DA1702">
        <w:rPr>
          <w:i/>
          <w:iCs/>
        </w:rPr>
        <w:t>ex</w:t>
      </w:r>
      <w:proofErr w:type="spellEnd"/>
      <w:r w:rsidR="00C06D81" w:rsidRPr="00DA1702">
        <w:rPr>
          <w:i/>
          <w:iCs/>
        </w:rPr>
        <w:t xml:space="preserve"> situ</w:t>
      </w:r>
      <w:r w:rsidR="00C06D81" w:rsidRPr="00DA1702">
        <w:t>.</w:t>
      </w:r>
    </w:p>
    <w:p w14:paraId="65D6929E" w14:textId="77777777" w:rsidR="0010497D" w:rsidRPr="00DA1702" w:rsidRDefault="0010497D">
      <w:pPr>
        <w:spacing w:line="240" w:lineRule="auto"/>
        <w:jc w:val="both"/>
      </w:pPr>
    </w:p>
    <w:p w14:paraId="4DD5E5EE" w14:textId="5F0F4F35" w:rsidR="009918DB" w:rsidRPr="006E1D31" w:rsidRDefault="009918DB" w:rsidP="009918DB">
      <w:pPr>
        <w:spacing w:line="240" w:lineRule="auto"/>
        <w:jc w:val="both"/>
        <w:rPr>
          <w:bCs/>
        </w:rPr>
      </w:pPr>
      <w:r>
        <w:rPr>
          <w:b/>
        </w:rPr>
        <w:t>Autorizações:</w:t>
      </w:r>
      <w:r w:rsidR="00BA3753">
        <w:rPr>
          <w:bCs/>
        </w:rPr>
        <w:t xml:space="preserve"> </w:t>
      </w:r>
      <w:proofErr w:type="spellStart"/>
      <w:r w:rsidR="00BA3753">
        <w:rPr>
          <w:bCs/>
        </w:rPr>
        <w:t>SISBio</w:t>
      </w:r>
      <w:proofErr w:type="spellEnd"/>
      <w:r w:rsidR="007211CA">
        <w:rPr>
          <w:bCs/>
        </w:rPr>
        <w:t xml:space="preserve"> </w:t>
      </w:r>
      <w:r w:rsidR="007211CA" w:rsidRPr="009918DB">
        <w:rPr>
          <w:bCs/>
        </w:rPr>
        <w:t>nº</w:t>
      </w:r>
      <w:r w:rsidR="007211CA">
        <w:rPr>
          <w:bCs/>
        </w:rPr>
        <w:t xml:space="preserve"> </w:t>
      </w:r>
      <w:r w:rsidR="00DA1702" w:rsidRPr="00DA1702">
        <w:rPr>
          <w:bCs/>
        </w:rPr>
        <w:t>71347</w:t>
      </w:r>
    </w:p>
    <w:p w14:paraId="692F1217" w14:textId="77777777" w:rsidR="009918DB" w:rsidRDefault="009918DB">
      <w:pPr>
        <w:spacing w:line="240" w:lineRule="auto"/>
        <w:jc w:val="both"/>
        <w:rPr>
          <w:b/>
        </w:rPr>
      </w:pPr>
    </w:p>
    <w:p w14:paraId="12128345" w14:textId="022DC53D" w:rsidR="0010497D" w:rsidRDefault="009B48DD" w:rsidP="004130E3">
      <w:pPr>
        <w:spacing w:line="240" w:lineRule="auto"/>
        <w:jc w:val="both"/>
      </w:pPr>
      <w:r>
        <w:rPr>
          <w:b/>
        </w:rPr>
        <w:t>Agências Financiadoras</w:t>
      </w:r>
      <w:r>
        <w:t xml:space="preserve">: </w:t>
      </w:r>
      <w:proofErr w:type="spellStart"/>
      <w:r w:rsidR="006E1D31">
        <w:t>Amphibian</w:t>
      </w:r>
      <w:proofErr w:type="spellEnd"/>
      <w:r w:rsidR="006E1D31">
        <w:t xml:space="preserve"> </w:t>
      </w:r>
      <w:proofErr w:type="spellStart"/>
      <w:r w:rsidR="006E1D31">
        <w:t>ark</w:t>
      </w:r>
      <w:proofErr w:type="spellEnd"/>
      <w:r w:rsidR="006E1D31">
        <w:t xml:space="preserve"> e o Estado de São Paulo</w:t>
      </w:r>
    </w:p>
    <w:p w14:paraId="04AFD400" w14:textId="77777777" w:rsidR="004130E3" w:rsidRDefault="004130E3" w:rsidP="004130E3">
      <w:pPr>
        <w:spacing w:line="240" w:lineRule="auto"/>
        <w:jc w:val="both"/>
      </w:pPr>
    </w:p>
    <w:p w14:paraId="4B1D3F1B" w14:textId="636C1458" w:rsidR="004130E3" w:rsidRPr="00B5171C" w:rsidRDefault="004130E3" w:rsidP="004130E3">
      <w:pPr>
        <w:spacing w:line="240" w:lineRule="auto"/>
        <w:jc w:val="both"/>
      </w:pPr>
    </w:p>
    <w:sectPr w:rsidR="004130E3" w:rsidRPr="00B5171C" w:rsidSect="004F7A4B">
      <w:pgSz w:w="11909" w:h="16834"/>
      <w:pgMar w:top="1134" w:right="1133" w:bottom="170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7D"/>
    <w:rsid w:val="000869B6"/>
    <w:rsid w:val="000D3713"/>
    <w:rsid w:val="0010497D"/>
    <w:rsid w:val="0018415A"/>
    <w:rsid w:val="003814A4"/>
    <w:rsid w:val="003F5B14"/>
    <w:rsid w:val="004130E3"/>
    <w:rsid w:val="004960FF"/>
    <w:rsid w:val="004C197B"/>
    <w:rsid w:val="004F7A4B"/>
    <w:rsid w:val="006E1D31"/>
    <w:rsid w:val="007211CA"/>
    <w:rsid w:val="00894130"/>
    <w:rsid w:val="008A63AD"/>
    <w:rsid w:val="008D39D5"/>
    <w:rsid w:val="009512CB"/>
    <w:rsid w:val="009918DB"/>
    <w:rsid w:val="009B48DD"/>
    <w:rsid w:val="00A55211"/>
    <w:rsid w:val="00B258E0"/>
    <w:rsid w:val="00B5171C"/>
    <w:rsid w:val="00BA3753"/>
    <w:rsid w:val="00C06D81"/>
    <w:rsid w:val="00C2035C"/>
    <w:rsid w:val="00D43BF8"/>
    <w:rsid w:val="00D87B87"/>
    <w:rsid w:val="00DA1702"/>
    <w:rsid w:val="00DC5ED5"/>
    <w:rsid w:val="00F6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9204"/>
  <w15:docId w15:val="{E1556980-FE30-4F97-8504-0001213B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nfase">
    <w:name w:val="Emphasis"/>
    <w:basedOn w:val="Fontepargpadro"/>
    <w:uiPriority w:val="20"/>
    <w:qFormat/>
    <w:rsid w:val="00D43B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de Freitas Raso</dc:creator>
  <cp:lastModifiedBy>Mayara</cp:lastModifiedBy>
  <cp:revision>18</cp:revision>
  <dcterms:created xsi:type="dcterms:W3CDTF">2025-08-31T16:10:00Z</dcterms:created>
  <dcterms:modified xsi:type="dcterms:W3CDTF">2025-09-27T13:35:00Z</dcterms:modified>
</cp:coreProperties>
</file>