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F773A" w14:textId="77777777" w:rsidR="00043827" w:rsidRPr="00043827" w:rsidRDefault="00043827" w:rsidP="00043827">
      <w:pPr>
        <w:spacing w:line="240" w:lineRule="auto"/>
        <w:contextualSpacing/>
        <w:jc w:val="center"/>
        <w:rPr>
          <w:rFonts w:eastAsia="Arial-BoldMT"/>
          <w:b/>
        </w:rPr>
      </w:pPr>
      <w:r w:rsidRPr="00043827">
        <w:rPr>
          <w:rFonts w:eastAsia="Arial-BoldMT"/>
          <w:b/>
        </w:rPr>
        <w:t xml:space="preserve">HIPERPLASIA DE CENTROS MELANOMACRÓFAGOS EM TECIDO HEPÁTICO DE </w:t>
      </w:r>
      <w:proofErr w:type="spellStart"/>
      <w:r w:rsidRPr="00043827">
        <w:rPr>
          <w:rFonts w:eastAsia="Arial-BoldMT"/>
          <w:b/>
          <w:i/>
        </w:rPr>
        <w:t>Phrynops</w:t>
      </w:r>
      <w:proofErr w:type="spellEnd"/>
      <w:r w:rsidRPr="00043827">
        <w:rPr>
          <w:rFonts w:eastAsia="Arial-BoldMT"/>
          <w:b/>
          <w:i/>
        </w:rPr>
        <w:t xml:space="preserve"> </w:t>
      </w:r>
      <w:proofErr w:type="spellStart"/>
      <w:r w:rsidRPr="00043827">
        <w:rPr>
          <w:rFonts w:eastAsia="Arial-BoldMT"/>
          <w:b/>
          <w:i/>
        </w:rPr>
        <w:t>geoffroanus</w:t>
      </w:r>
      <w:proofErr w:type="spellEnd"/>
    </w:p>
    <w:p w14:paraId="07C4D60F" w14:textId="77777777" w:rsidR="00043827" w:rsidRPr="00043827" w:rsidRDefault="00043827" w:rsidP="00043827">
      <w:pPr>
        <w:spacing w:line="240" w:lineRule="auto"/>
        <w:contextualSpacing/>
        <w:jc w:val="center"/>
        <w:rPr>
          <w:b/>
          <w:bCs/>
          <w:lang w:val="fr-FR"/>
        </w:rPr>
      </w:pPr>
      <w:r w:rsidRPr="00043827">
        <w:rPr>
          <w:b/>
          <w:bCs/>
          <w:lang w:val="fr-FR"/>
        </w:rPr>
        <w:t xml:space="preserve">Hyperplasia of melanomacrophagous centers in liver tissue of </w:t>
      </w:r>
      <w:r w:rsidRPr="00043827">
        <w:rPr>
          <w:rFonts w:eastAsia="Arial-BoldMT"/>
          <w:b/>
          <w:bCs/>
          <w:i/>
          <w:lang w:val="fr-FR"/>
        </w:rPr>
        <w:t>Phrynops geoffroanus</w:t>
      </w:r>
      <w:r w:rsidRPr="00043827">
        <w:rPr>
          <w:b/>
          <w:bCs/>
          <w:lang w:val="fr-FR"/>
        </w:rPr>
        <w:t xml:space="preserve"> </w:t>
      </w:r>
    </w:p>
    <w:p w14:paraId="02166A5E" w14:textId="77777777" w:rsidR="0010497D" w:rsidRPr="00043827" w:rsidRDefault="0010497D" w:rsidP="00043827">
      <w:pPr>
        <w:spacing w:line="240" w:lineRule="auto"/>
        <w:jc w:val="center"/>
        <w:rPr>
          <w:lang w:val="fr-FR"/>
        </w:rPr>
      </w:pPr>
    </w:p>
    <w:p w14:paraId="30FB3DB0" w14:textId="643E09DE" w:rsidR="0010497D" w:rsidRPr="00043827" w:rsidRDefault="00043827" w:rsidP="00043827">
      <w:pPr>
        <w:spacing w:line="240" w:lineRule="auto"/>
        <w:jc w:val="center"/>
      </w:pPr>
      <w:proofErr w:type="spellStart"/>
      <w:r w:rsidRPr="002C3445">
        <w:t>Cibely</w:t>
      </w:r>
      <w:proofErr w:type="spellEnd"/>
      <w:r w:rsidR="002C3445">
        <w:t xml:space="preserve"> Maria Batista Souza</w:t>
      </w:r>
      <w:r w:rsidR="00000000" w:rsidRPr="00043827">
        <w:t xml:space="preserve">¹, </w:t>
      </w:r>
      <w:r>
        <w:t>Aquiles Vicente Pereira</w:t>
      </w:r>
      <w:r w:rsidRPr="00043827">
        <w:rPr>
          <w:vertAlign w:val="superscript"/>
        </w:rPr>
        <w:t>1</w:t>
      </w:r>
      <w:r>
        <w:t xml:space="preserve">, Ana </w:t>
      </w:r>
      <w:proofErr w:type="spellStart"/>
      <w:r>
        <w:t>Yaclara</w:t>
      </w:r>
      <w:proofErr w:type="spellEnd"/>
      <w:r>
        <w:t xml:space="preserve"> Vieira Lima</w:t>
      </w:r>
      <w:r w:rsidRPr="00043827">
        <w:rPr>
          <w:vertAlign w:val="superscript"/>
        </w:rPr>
        <w:t>1</w:t>
      </w:r>
      <w:r>
        <w:t>, Isadora Teixeira de Morais</w:t>
      </w:r>
      <w:r w:rsidRPr="00043827">
        <w:rPr>
          <w:vertAlign w:val="superscript"/>
        </w:rPr>
        <w:t>1</w:t>
      </w:r>
      <w:r>
        <w:t>, Giovanna Queiroz Silveira Martins</w:t>
      </w:r>
      <w:r w:rsidRPr="00043827">
        <w:rPr>
          <w:vertAlign w:val="superscript"/>
        </w:rPr>
        <w:t>1</w:t>
      </w:r>
      <w:r>
        <w:t>, Ismael Lira Borges</w:t>
      </w:r>
      <w:r w:rsidRPr="00043827">
        <w:rPr>
          <w:vertAlign w:val="superscript"/>
        </w:rPr>
        <w:t>1</w:t>
      </w:r>
      <w:r>
        <w:t>, Joyce Galvão de Souza</w:t>
      </w:r>
      <w:r w:rsidRPr="00043827">
        <w:rPr>
          <w:vertAlign w:val="superscript"/>
        </w:rPr>
        <w:t>1</w:t>
      </w:r>
      <w:r>
        <w:t>, Telma de Sousa Lima</w:t>
      </w:r>
      <w:r w:rsidRPr="00043827">
        <w:rPr>
          <w:vertAlign w:val="superscript"/>
        </w:rPr>
        <w:t>1</w:t>
      </w:r>
    </w:p>
    <w:p w14:paraId="317A62DB" w14:textId="77777777" w:rsidR="0010497D" w:rsidRPr="00043827" w:rsidRDefault="0010497D" w:rsidP="00043827">
      <w:pPr>
        <w:spacing w:line="240" w:lineRule="auto"/>
      </w:pPr>
    </w:p>
    <w:p w14:paraId="6A7EEE1F" w14:textId="1610DA9E" w:rsidR="0010497D" w:rsidRPr="00043827" w:rsidRDefault="00000000" w:rsidP="00043827">
      <w:pPr>
        <w:spacing w:line="240" w:lineRule="auto"/>
        <w:jc w:val="both"/>
      </w:pPr>
      <w:r w:rsidRPr="00043827">
        <w:t>¹</w:t>
      </w:r>
      <w:r w:rsidR="00043827">
        <w:t>Universidade Estadual do Ceará, Tauá, Ceará</w:t>
      </w:r>
    </w:p>
    <w:p w14:paraId="228209C8" w14:textId="77777777" w:rsidR="0010497D" w:rsidRPr="00043827" w:rsidRDefault="0010497D" w:rsidP="00043827">
      <w:pPr>
        <w:spacing w:line="240" w:lineRule="auto"/>
      </w:pPr>
    </w:p>
    <w:p w14:paraId="71BE146C" w14:textId="64A14B74" w:rsidR="0010497D" w:rsidRPr="00043827" w:rsidRDefault="00000000" w:rsidP="00043827">
      <w:pPr>
        <w:spacing w:line="240" w:lineRule="auto"/>
      </w:pPr>
      <w:r w:rsidRPr="00043827">
        <w:rPr>
          <w:bCs/>
        </w:rPr>
        <w:t>*Email do autor correspondente:</w:t>
      </w:r>
      <w:r w:rsidRPr="00043827">
        <w:t xml:space="preserve"> </w:t>
      </w:r>
      <w:r w:rsidR="002C3445">
        <w:t>cibely.souza@alunouece.com.br</w:t>
      </w:r>
    </w:p>
    <w:p w14:paraId="24225A1D" w14:textId="77777777" w:rsidR="0010497D" w:rsidRPr="00043827" w:rsidRDefault="0010497D" w:rsidP="00043827">
      <w:pPr>
        <w:spacing w:line="240" w:lineRule="auto"/>
      </w:pPr>
    </w:p>
    <w:p w14:paraId="7991B808" w14:textId="58252FA8" w:rsidR="00043827" w:rsidRPr="00043827" w:rsidRDefault="00000000" w:rsidP="00043827">
      <w:pPr>
        <w:jc w:val="both"/>
        <w:rPr>
          <w:rFonts w:eastAsia="Times New Roman"/>
        </w:rPr>
      </w:pPr>
      <w:r w:rsidRPr="00043827">
        <w:rPr>
          <w:b/>
        </w:rPr>
        <w:t>Introdução</w:t>
      </w:r>
      <w:r w:rsidRPr="00043827">
        <w:t xml:space="preserve">: </w:t>
      </w:r>
      <w:proofErr w:type="spellStart"/>
      <w:r w:rsidR="00043827" w:rsidRPr="00043827">
        <w:t>Melanomacrófagos</w:t>
      </w:r>
      <w:proofErr w:type="spellEnd"/>
      <w:r w:rsidR="00043827" w:rsidRPr="00043827">
        <w:t xml:space="preserve"> (MM) são células fagocitárias pigmentadas encontradas em tecidos linfoides de animais pecilotérmicos. A cor escura dessas estruturas se dá pelo acúmulo de pigmentos de melanina, </w:t>
      </w:r>
      <w:proofErr w:type="spellStart"/>
      <w:r w:rsidR="00043827" w:rsidRPr="00043827">
        <w:t>lipofuscina</w:t>
      </w:r>
      <w:proofErr w:type="spellEnd"/>
      <w:r w:rsidR="00043827" w:rsidRPr="00043827">
        <w:t xml:space="preserve"> e hemossiderina, tornando-os facilmente distinguíveis nos tecidos (1). Agregados de </w:t>
      </w:r>
      <w:proofErr w:type="spellStart"/>
      <w:r w:rsidR="00043827" w:rsidRPr="00043827">
        <w:t>melanomacrófagos</w:t>
      </w:r>
      <w:proofErr w:type="spellEnd"/>
      <w:r w:rsidR="00043827" w:rsidRPr="00043827">
        <w:t xml:space="preserve"> são denominados Centros </w:t>
      </w:r>
      <w:proofErr w:type="spellStart"/>
      <w:r w:rsidR="00043827" w:rsidRPr="00043827">
        <w:t>Melanomacrófagos</w:t>
      </w:r>
      <w:proofErr w:type="spellEnd"/>
      <w:r w:rsidR="00043827" w:rsidRPr="00043827">
        <w:t xml:space="preserve"> (</w:t>
      </w:r>
      <w:proofErr w:type="spellStart"/>
      <w:r w:rsidR="00043827" w:rsidRPr="00043827">
        <w:t>MMCs</w:t>
      </w:r>
      <w:proofErr w:type="spellEnd"/>
      <w:r w:rsidR="00043827" w:rsidRPr="00043827">
        <w:t xml:space="preserve">, do inglês </w:t>
      </w:r>
      <w:proofErr w:type="spellStart"/>
      <w:r w:rsidR="00043827" w:rsidRPr="00043827">
        <w:t>melanomacrophage</w:t>
      </w:r>
      <w:proofErr w:type="spellEnd"/>
      <w:r w:rsidR="00043827" w:rsidRPr="00043827">
        <w:t xml:space="preserve"> centers) e, em geral, consistem em estruturas difusas e menos organizadas em rim e fígado, enquanto são bem organizados no tecido esplênico (2). </w:t>
      </w:r>
      <w:r w:rsidR="004F7A4B" w:rsidRPr="00043827">
        <w:rPr>
          <w:b/>
          <w:lang w:val="en-US"/>
        </w:rPr>
        <w:t xml:space="preserve">Material e </w:t>
      </w:r>
      <w:proofErr w:type="spellStart"/>
      <w:r w:rsidR="004F7A4B" w:rsidRPr="00043827">
        <w:rPr>
          <w:b/>
          <w:lang w:val="en-US"/>
        </w:rPr>
        <w:t>Métodos</w:t>
      </w:r>
      <w:proofErr w:type="spellEnd"/>
      <w:r w:rsidR="004F7A4B" w:rsidRPr="00043827">
        <w:rPr>
          <w:b/>
          <w:lang w:val="en-US"/>
        </w:rPr>
        <w:t>:</w:t>
      </w:r>
      <w:r w:rsidR="004F7A4B" w:rsidRPr="00043827">
        <w:rPr>
          <w:lang w:val="en-US"/>
        </w:rPr>
        <w:t xml:space="preserve"> </w:t>
      </w:r>
      <w:r w:rsidR="00043827" w:rsidRPr="00043827">
        <w:t xml:space="preserve">Um exemplar de </w:t>
      </w:r>
      <w:proofErr w:type="spellStart"/>
      <w:r w:rsidR="00043827" w:rsidRPr="00043827">
        <w:rPr>
          <w:rFonts w:eastAsia="Arial-BoldMT"/>
          <w:i/>
        </w:rPr>
        <w:t>Phrynops</w:t>
      </w:r>
      <w:proofErr w:type="spellEnd"/>
      <w:r w:rsidR="00043827" w:rsidRPr="00043827">
        <w:rPr>
          <w:rFonts w:eastAsia="Arial-BoldMT"/>
          <w:i/>
        </w:rPr>
        <w:t xml:space="preserve"> </w:t>
      </w:r>
      <w:proofErr w:type="spellStart"/>
      <w:r w:rsidR="00043827" w:rsidRPr="00043827">
        <w:rPr>
          <w:rFonts w:eastAsia="Arial-BoldMT"/>
          <w:i/>
        </w:rPr>
        <w:t>geoffroanus</w:t>
      </w:r>
      <w:proofErr w:type="spellEnd"/>
      <w:r w:rsidR="00043827" w:rsidRPr="00043827">
        <w:rPr>
          <w:rFonts w:eastAsia="Arial-BoldMT"/>
          <w:iCs/>
        </w:rPr>
        <w:t>, macho, adulto,</w:t>
      </w:r>
      <w:r w:rsidR="00043827" w:rsidRPr="00043827">
        <w:t xml:space="preserve"> </w:t>
      </w:r>
      <w:r w:rsidR="00043827" w:rsidRPr="00043827">
        <w:rPr>
          <w:rFonts w:eastAsia="Times New Roman"/>
        </w:rPr>
        <w:t>foi encaminhado para necropsia após ser encontrado morto no recinto do centro de reabilitação onde havia sido recebido após resgate, sem apresentar sinais clínicos prévios.</w:t>
      </w:r>
      <w:r w:rsidR="007D77DF">
        <w:rPr>
          <w:rFonts w:eastAsia="Times New Roman"/>
        </w:rPr>
        <w:t xml:space="preserve"> </w:t>
      </w:r>
      <w:r w:rsidR="004F7A4B" w:rsidRPr="00043827">
        <w:rPr>
          <w:b/>
        </w:rPr>
        <w:t>Resultados</w:t>
      </w:r>
      <w:r w:rsidR="004F7A4B" w:rsidRPr="00043827">
        <w:t xml:space="preserve">: </w:t>
      </w:r>
      <w:r w:rsidR="00043827" w:rsidRPr="00043827">
        <w:rPr>
          <w:rFonts w:eastAsia="Times New Roman"/>
        </w:rPr>
        <w:t xml:space="preserve">No fígado foram observados, entremeando os cordões de hepatócitos, áreas multifocais a coalescentes, aleatórias, constituídas por agregados celulares (de tamanhos variados) compostos por células globosas, de núcleo redondo, excêntrico, citoplasma amplo e preenchido por grande quantidade de grânulos marrom escuros a enegrecidos, por vezes encobrindo completamente o núcleo. </w:t>
      </w:r>
      <w:proofErr w:type="gramStart"/>
      <w:r w:rsidR="00043827" w:rsidRPr="00043827">
        <w:rPr>
          <w:rFonts w:eastAsia="Times New Roman"/>
        </w:rPr>
        <w:t>A morfologia desses agregados são</w:t>
      </w:r>
      <w:proofErr w:type="gramEnd"/>
      <w:r w:rsidR="00043827" w:rsidRPr="00043827">
        <w:rPr>
          <w:rFonts w:eastAsia="Times New Roman"/>
        </w:rPr>
        <w:t xml:space="preserve"> condizentes com Centros </w:t>
      </w:r>
      <w:proofErr w:type="spellStart"/>
      <w:r w:rsidR="00043827" w:rsidRPr="00043827">
        <w:rPr>
          <w:rFonts w:eastAsia="Times New Roman"/>
        </w:rPr>
        <w:t>Melanomacrófagos</w:t>
      </w:r>
      <w:proofErr w:type="spellEnd"/>
      <w:r w:rsidR="00043827" w:rsidRPr="00043827">
        <w:rPr>
          <w:rFonts w:eastAsia="Times New Roman"/>
        </w:rPr>
        <w:t xml:space="preserve">, os quais estavam, por vezes, associados a secções longitudinais </w:t>
      </w:r>
      <w:proofErr w:type="spellStart"/>
      <w:r w:rsidR="00043827" w:rsidRPr="00043827">
        <w:rPr>
          <w:rFonts w:eastAsia="Times New Roman"/>
        </w:rPr>
        <w:t>intra</w:t>
      </w:r>
      <w:proofErr w:type="spellEnd"/>
      <w:r w:rsidR="00043827" w:rsidRPr="00043827">
        <w:rPr>
          <w:rFonts w:eastAsia="Times New Roman"/>
        </w:rPr>
        <w:t xml:space="preserve"> e extravasculares, de aproximadamente 10 a 15 micrômetros de diâmetro, e 150 a 250 micrômetros de comprimento, e cutícula fina </w:t>
      </w:r>
      <w:proofErr w:type="spellStart"/>
      <w:r w:rsidR="00043827" w:rsidRPr="00043827">
        <w:rPr>
          <w:rFonts w:eastAsia="Times New Roman"/>
        </w:rPr>
        <w:t>eosinofílica</w:t>
      </w:r>
      <w:proofErr w:type="spellEnd"/>
      <w:r w:rsidR="00043827" w:rsidRPr="00043827">
        <w:rPr>
          <w:rFonts w:eastAsia="Times New Roman"/>
        </w:rPr>
        <w:t xml:space="preserve">, sugestivas de larvas de nematódeos </w:t>
      </w:r>
      <w:proofErr w:type="spellStart"/>
      <w:r w:rsidR="00043827" w:rsidRPr="00043827">
        <w:rPr>
          <w:rFonts w:eastAsia="Times New Roman"/>
        </w:rPr>
        <w:t>rabditiformes</w:t>
      </w:r>
      <w:proofErr w:type="spellEnd"/>
      <w:r w:rsidR="00043827" w:rsidRPr="00043827">
        <w:rPr>
          <w:rFonts w:eastAsia="Times New Roman"/>
        </w:rPr>
        <w:t xml:space="preserve"> </w:t>
      </w:r>
      <w:r w:rsidR="00043827" w:rsidRPr="007D77DF">
        <w:rPr>
          <w:rFonts w:eastAsia="Times New Roman"/>
        </w:rPr>
        <w:t>(</w:t>
      </w:r>
      <w:r w:rsidR="00043827" w:rsidRPr="007D77DF">
        <w:rPr>
          <w:rFonts w:eastAsia="Times New Roman"/>
          <w:b/>
          <w:bCs/>
        </w:rPr>
        <w:t>Figura 1</w:t>
      </w:r>
      <w:r w:rsidR="00043827" w:rsidRPr="007D77DF">
        <w:rPr>
          <w:rFonts w:eastAsia="Times New Roman"/>
        </w:rPr>
        <w:t>)</w:t>
      </w:r>
      <w:r w:rsidR="00043827" w:rsidRPr="007D77DF">
        <w:rPr>
          <w:rFonts w:eastAsia="Times New Roman"/>
          <w:b/>
          <w:bCs/>
        </w:rPr>
        <w:t>.</w:t>
      </w:r>
      <w:r w:rsidR="007D77DF">
        <w:rPr>
          <w:b/>
        </w:rPr>
        <w:t xml:space="preserve"> </w:t>
      </w:r>
      <w:r w:rsidR="004F7A4B" w:rsidRPr="00043827">
        <w:rPr>
          <w:b/>
        </w:rPr>
        <w:t>Discussão e Conclusão</w:t>
      </w:r>
      <w:r w:rsidR="00043827" w:rsidRPr="00043827">
        <w:rPr>
          <w:rFonts w:eastAsia="Times New Roman"/>
          <w:bCs/>
        </w:rPr>
        <w:t xml:space="preserve"> </w:t>
      </w:r>
      <w:r w:rsidR="00043827" w:rsidRPr="00043827">
        <w:rPr>
          <w:rFonts w:eastAsia="Times New Roman"/>
          <w:bCs/>
        </w:rPr>
        <w:t xml:space="preserve">O diagnóstico de hiperplasia de </w:t>
      </w:r>
      <w:proofErr w:type="spellStart"/>
      <w:r w:rsidR="00043827" w:rsidRPr="00043827">
        <w:rPr>
          <w:rFonts w:eastAsia="Times New Roman"/>
          <w:bCs/>
        </w:rPr>
        <w:t>MMCs</w:t>
      </w:r>
      <w:proofErr w:type="spellEnd"/>
      <w:r w:rsidR="00043827" w:rsidRPr="00043827">
        <w:rPr>
          <w:rFonts w:eastAsia="Times New Roman"/>
          <w:bCs/>
        </w:rPr>
        <w:t xml:space="preserve"> associado a nematódeos intravasculares em fígado de </w:t>
      </w:r>
      <w:proofErr w:type="spellStart"/>
      <w:r w:rsidR="00043827" w:rsidRPr="00043827">
        <w:rPr>
          <w:rFonts w:eastAsia="Arial-BoldMT"/>
          <w:i/>
        </w:rPr>
        <w:t>Phrynops</w:t>
      </w:r>
      <w:proofErr w:type="spellEnd"/>
      <w:r w:rsidR="00043827" w:rsidRPr="00043827">
        <w:rPr>
          <w:rFonts w:eastAsia="Arial-BoldMT"/>
          <w:i/>
        </w:rPr>
        <w:t xml:space="preserve"> </w:t>
      </w:r>
      <w:proofErr w:type="spellStart"/>
      <w:r w:rsidR="00043827" w:rsidRPr="00043827">
        <w:rPr>
          <w:rFonts w:eastAsia="Arial-BoldMT"/>
          <w:i/>
        </w:rPr>
        <w:t>geoffroanus</w:t>
      </w:r>
      <w:proofErr w:type="spellEnd"/>
      <w:r w:rsidR="00043827" w:rsidRPr="00043827">
        <w:t xml:space="preserve"> </w:t>
      </w:r>
      <w:r w:rsidR="00043827" w:rsidRPr="00043827">
        <w:rPr>
          <w:rFonts w:eastAsia="Times New Roman"/>
          <w:bCs/>
        </w:rPr>
        <w:t xml:space="preserve">foi estabelecido a partir dos achados histopatológicos. </w:t>
      </w:r>
      <w:proofErr w:type="spellStart"/>
      <w:r w:rsidR="00043827" w:rsidRPr="00043827">
        <w:t>MMCs</w:t>
      </w:r>
      <w:proofErr w:type="spellEnd"/>
      <w:r w:rsidR="00043827" w:rsidRPr="00043827">
        <w:t xml:space="preserve"> são descritos em peixes, anfíbios e répteis (3), nos quais exercem tanto função não imunológica quanto imunológica. A função imunológica de </w:t>
      </w:r>
      <w:proofErr w:type="spellStart"/>
      <w:r w:rsidR="00043827" w:rsidRPr="00043827">
        <w:t>MMCs</w:t>
      </w:r>
      <w:proofErr w:type="spellEnd"/>
      <w:r w:rsidR="00043827" w:rsidRPr="00043827">
        <w:t xml:space="preserve"> está atrelada à fagocitose de agentes infecciosos e foi descrito, </w:t>
      </w:r>
      <w:r w:rsidR="00043827" w:rsidRPr="00043827">
        <w:rPr>
          <w:i/>
        </w:rPr>
        <w:t>in vitro</w:t>
      </w:r>
      <w:r w:rsidR="00043827" w:rsidRPr="00043827">
        <w:t xml:space="preserve">, em tartarugas com infecções bacterianas, fúngicas e parasitárias (4).  </w:t>
      </w:r>
      <w:r w:rsidR="00043827" w:rsidRPr="00043827">
        <w:rPr>
          <w:rFonts w:eastAsia="Times New Roman"/>
          <w:bCs/>
        </w:rPr>
        <w:t xml:space="preserve">Esses resultados reforçam que, dada a </w:t>
      </w:r>
      <w:r w:rsidR="00043827" w:rsidRPr="00043827">
        <w:t xml:space="preserve">pigmentação inerente aos </w:t>
      </w:r>
      <w:proofErr w:type="spellStart"/>
      <w:r w:rsidR="00043827" w:rsidRPr="00043827">
        <w:t>melanomacrófagos</w:t>
      </w:r>
      <w:proofErr w:type="spellEnd"/>
      <w:r w:rsidR="00043827" w:rsidRPr="00043827">
        <w:t xml:space="preserve">, a resposta de </w:t>
      </w:r>
      <w:proofErr w:type="spellStart"/>
      <w:r w:rsidR="00043827" w:rsidRPr="00043827">
        <w:t>MMCs</w:t>
      </w:r>
      <w:proofErr w:type="spellEnd"/>
      <w:r w:rsidR="00043827" w:rsidRPr="00043827">
        <w:t xml:space="preserve"> a patógenos pode ser facilmente visualizada e quantificada em microscopia óptica, sem a necessidade de reagentes caros específicos para cada espécie (3), particularmente em tecidos </w:t>
      </w:r>
      <w:proofErr w:type="spellStart"/>
      <w:r w:rsidR="00043827" w:rsidRPr="00043827">
        <w:t>autolisados</w:t>
      </w:r>
      <w:proofErr w:type="spellEnd"/>
      <w:r w:rsidR="00043827" w:rsidRPr="00043827">
        <w:t xml:space="preserve">. Além disso, hiperplasia de </w:t>
      </w:r>
      <w:proofErr w:type="spellStart"/>
      <w:r w:rsidR="00043827" w:rsidRPr="00043827">
        <w:t>MMCs</w:t>
      </w:r>
      <w:proofErr w:type="spellEnd"/>
      <w:r w:rsidR="00043827" w:rsidRPr="00043827">
        <w:t xml:space="preserve"> pode ser um indicador útil da resposta imune pecilotérmica bem como da saúde ecossistêmica (5). Pelo conhecimento dos autores, não há dados publicados sobre a atividade dos </w:t>
      </w:r>
      <w:proofErr w:type="spellStart"/>
      <w:r w:rsidR="00043827" w:rsidRPr="00043827">
        <w:t>melanomacrófagos</w:t>
      </w:r>
      <w:proofErr w:type="spellEnd"/>
      <w:r w:rsidR="00043827" w:rsidRPr="00043827">
        <w:t xml:space="preserve"> em </w:t>
      </w:r>
      <w:proofErr w:type="spellStart"/>
      <w:r w:rsidR="00043827" w:rsidRPr="00043827">
        <w:rPr>
          <w:rFonts w:eastAsia="Arial-BoldMT"/>
          <w:i/>
        </w:rPr>
        <w:t>Phrynops</w:t>
      </w:r>
      <w:proofErr w:type="spellEnd"/>
      <w:r w:rsidR="00043827" w:rsidRPr="00043827">
        <w:rPr>
          <w:rFonts w:eastAsia="Arial-BoldMT"/>
          <w:i/>
        </w:rPr>
        <w:t xml:space="preserve"> </w:t>
      </w:r>
      <w:proofErr w:type="spellStart"/>
      <w:r w:rsidR="00043827" w:rsidRPr="00043827">
        <w:rPr>
          <w:rFonts w:eastAsia="Arial-BoldMT"/>
          <w:i/>
        </w:rPr>
        <w:t>geoffroanus</w:t>
      </w:r>
      <w:proofErr w:type="spellEnd"/>
      <w:r w:rsidR="00043827" w:rsidRPr="00043827">
        <w:rPr>
          <w:rFonts w:eastAsia="Arial-BoldMT"/>
          <w:i/>
        </w:rPr>
        <w:t xml:space="preserve">. </w:t>
      </w:r>
      <w:r w:rsidR="00043827" w:rsidRPr="00043827">
        <w:t xml:space="preserve">A avaliação desses centros foi possibilitada mesmo ante moderado a avançado estado de autólise. Frequentemente o diagnóstico patológico em répteis é prejudicado devido às condições de conservação do cadáver, e isso se dá, em parte, pelo aumento da temperatura </w:t>
      </w:r>
      <w:proofErr w:type="spellStart"/>
      <w:r w:rsidR="00043827" w:rsidRPr="00043827">
        <w:t>intracelomático</w:t>
      </w:r>
      <w:proofErr w:type="spellEnd"/>
      <w:r w:rsidR="00043827" w:rsidRPr="00043827">
        <w:t xml:space="preserve"> conferido pela espessura de carapaça e </w:t>
      </w:r>
      <w:proofErr w:type="spellStart"/>
      <w:r w:rsidR="00043827" w:rsidRPr="00043827">
        <w:t>plastrão</w:t>
      </w:r>
      <w:proofErr w:type="spellEnd"/>
      <w:r w:rsidR="00043827" w:rsidRPr="00043827">
        <w:t xml:space="preserve">. Dessa forma, mesmo diante de amostras </w:t>
      </w:r>
      <w:proofErr w:type="spellStart"/>
      <w:r w:rsidR="00043827" w:rsidRPr="00043827">
        <w:t>autolisadas</w:t>
      </w:r>
      <w:proofErr w:type="spellEnd"/>
      <w:r w:rsidR="00043827" w:rsidRPr="00043827">
        <w:t xml:space="preserve">, a avaliação histopatológica de centros de </w:t>
      </w:r>
      <w:proofErr w:type="spellStart"/>
      <w:r w:rsidR="00043827" w:rsidRPr="00043827">
        <w:t>melanomacrófagos</w:t>
      </w:r>
      <w:proofErr w:type="spellEnd"/>
      <w:r w:rsidR="00043827" w:rsidRPr="00043827">
        <w:t xml:space="preserve"> (</w:t>
      </w:r>
      <w:proofErr w:type="spellStart"/>
      <w:r w:rsidR="00043827" w:rsidRPr="00043827">
        <w:t>MMCs</w:t>
      </w:r>
      <w:proofErr w:type="spellEnd"/>
      <w:r w:rsidR="00043827" w:rsidRPr="00043827">
        <w:t>) pode contribuir no diagnóstico post mortem de pecilotérmicos, e consistir em uma medida simples e rotineiramente aplicável na interpretação do status imunológico desses animais, bem como para a verificação da saúde dos ecossistemas.</w:t>
      </w:r>
    </w:p>
    <w:p w14:paraId="796DE705" w14:textId="62E41C76" w:rsidR="003F5B14" w:rsidRPr="00043827" w:rsidRDefault="000D3713" w:rsidP="00043827">
      <w:pPr>
        <w:jc w:val="both"/>
        <w:rPr>
          <w:rFonts w:ascii="Times New Roman" w:hAnsi="Times New Roman"/>
        </w:rPr>
      </w:pPr>
      <w:r w:rsidRPr="00043827">
        <w:rPr>
          <w:b/>
          <w:bCs/>
        </w:rPr>
        <w:lastRenderedPageBreak/>
        <w:t>Referencias</w:t>
      </w:r>
      <w:r w:rsidRPr="00043827">
        <w:t>:</w:t>
      </w:r>
      <w:r w:rsidRPr="00043827">
        <w:rPr>
          <w:b/>
          <w:bCs/>
        </w:rPr>
        <w:t xml:space="preserve"> </w:t>
      </w:r>
      <w:r w:rsidR="00043827" w:rsidRPr="00043827">
        <w:rPr>
          <w:b/>
          <w:bCs/>
        </w:rPr>
        <w:t>1</w:t>
      </w:r>
      <w:r w:rsidR="00043827" w:rsidRPr="00043827">
        <w:rPr>
          <w:b/>
          <w:bCs/>
        </w:rPr>
        <w:t>)</w:t>
      </w:r>
      <w:r w:rsidR="00043827" w:rsidRPr="00043827">
        <w:t xml:space="preserve"> </w:t>
      </w:r>
      <w:r w:rsidR="00043827" w:rsidRPr="00043827">
        <w:t xml:space="preserve">Viana HC, et al. </w:t>
      </w:r>
      <w:r w:rsidR="00043827" w:rsidRPr="00043827">
        <w:rPr>
          <w:lang w:val="fr-FR"/>
        </w:rPr>
        <w:t xml:space="preserve">Aggregation of hepatic melanomacrophage centers in </w:t>
      </w:r>
      <w:r w:rsidR="00043827" w:rsidRPr="00043827">
        <w:rPr>
          <w:i/>
          <w:iCs/>
          <w:lang w:val="fr-FR"/>
        </w:rPr>
        <w:t>S. herzbergii</w:t>
      </w:r>
      <w:r w:rsidR="00043827" w:rsidRPr="00043827">
        <w:rPr>
          <w:lang w:val="fr-FR"/>
        </w:rPr>
        <w:t xml:space="preserve"> (Pisces, Ariidae) as indicators of environmental change and well-being. Arq Bras Med Vet Zoot 2011; 73:868-876.</w:t>
      </w:r>
      <w:r w:rsidR="00043827" w:rsidRPr="00043827">
        <w:rPr>
          <w:lang w:val="fr-FR"/>
        </w:rPr>
        <w:t xml:space="preserve"> </w:t>
      </w:r>
      <w:r w:rsidR="00043827" w:rsidRPr="00043827">
        <w:rPr>
          <w:b/>
          <w:bCs/>
          <w:lang w:val="fr-FR"/>
        </w:rPr>
        <w:t>2</w:t>
      </w:r>
      <w:r w:rsidR="00043827" w:rsidRPr="00043827">
        <w:rPr>
          <w:b/>
          <w:bCs/>
          <w:lang w:val="fr-FR"/>
        </w:rPr>
        <w:t>)</w:t>
      </w:r>
      <w:r w:rsidR="00043827" w:rsidRPr="00043827">
        <w:rPr>
          <w:lang w:val="fr-FR"/>
        </w:rPr>
        <w:t xml:space="preserve"> </w:t>
      </w:r>
      <w:r w:rsidR="00043827" w:rsidRPr="00043827">
        <w:rPr>
          <w:lang w:val="fr-FR"/>
        </w:rPr>
        <w:t>Press CM, et al. Immune and enzyme histochemical phenotypes of lymphoid and nonlymphoid cells within the spleen and head kidney of Atlantic salmon (Salmo salar L.). Fish Shellfish Immunol 1994; 4:79–93.</w:t>
      </w:r>
      <w:r w:rsidR="00043827" w:rsidRPr="00043827">
        <w:rPr>
          <w:lang w:val="fr-FR"/>
        </w:rPr>
        <w:t xml:space="preserve"> </w:t>
      </w:r>
      <w:r w:rsidR="00043827" w:rsidRPr="00043827">
        <w:rPr>
          <w:b/>
          <w:bCs/>
          <w:lang w:val="fr-FR"/>
        </w:rPr>
        <w:t>3</w:t>
      </w:r>
      <w:r w:rsidR="00043827" w:rsidRPr="00043827">
        <w:rPr>
          <w:b/>
          <w:bCs/>
          <w:lang w:val="fr-FR"/>
        </w:rPr>
        <w:t>)</w:t>
      </w:r>
      <w:r w:rsidR="00043827" w:rsidRPr="00043827">
        <w:rPr>
          <w:lang w:val="fr-FR"/>
        </w:rPr>
        <w:t xml:space="preserve"> Steinel NC, Bolnick DI. Melanomacrophage centers as a histological indicator of immune function in fish and other poikilotherms. Fronti immunol 2017; 8:827.</w:t>
      </w:r>
      <w:r w:rsidR="00043827" w:rsidRPr="00043827">
        <w:rPr>
          <w:lang w:val="fr-FR"/>
        </w:rPr>
        <w:t xml:space="preserve"> </w:t>
      </w:r>
      <w:r w:rsidR="00043827" w:rsidRPr="00043827">
        <w:rPr>
          <w:b/>
          <w:bCs/>
          <w:lang w:val="fr-FR"/>
        </w:rPr>
        <w:t>4</w:t>
      </w:r>
      <w:r w:rsidR="00043827" w:rsidRPr="00043827">
        <w:rPr>
          <w:b/>
          <w:bCs/>
          <w:lang w:val="fr-FR"/>
        </w:rPr>
        <w:t>)</w:t>
      </w:r>
      <w:r w:rsidR="00043827" w:rsidRPr="00043827">
        <w:rPr>
          <w:lang w:val="fr-FR"/>
        </w:rPr>
        <w:t xml:space="preserve"> Johnson JC, et al. Reptilian melanomacrophages function under conditions of hypothermia: observations on phagocytic behavior. Pigment Cell Res 1999; 12:376–382.</w:t>
      </w:r>
      <w:r w:rsidR="00043827" w:rsidRPr="00043827">
        <w:rPr>
          <w:lang w:val="fr-FR"/>
        </w:rPr>
        <w:t xml:space="preserve"> </w:t>
      </w:r>
      <w:r w:rsidR="00043827" w:rsidRPr="00043827">
        <w:rPr>
          <w:b/>
          <w:bCs/>
          <w:lang w:val="fr-FR"/>
        </w:rPr>
        <w:t>5</w:t>
      </w:r>
      <w:r w:rsidR="00043827" w:rsidRPr="00043827">
        <w:rPr>
          <w:b/>
          <w:bCs/>
          <w:lang w:val="fr-FR"/>
        </w:rPr>
        <w:t>)</w:t>
      </w:r>
      <w:r w:rsidR="00043827" w:rsidRPr="00043827">
        <w:rPr>
          <w:lang w:val="fr-FR"/>
        </w:rPr>
        <w:t xml:space="preserve"> Sayed AH, Younes HA. Melanomacrophage centers in Clarias gariepinus as an immunological biomarker for toxicity of silver nanoparticles. Journal of microscopy and ultrastructure 2017; 5:97-104.</w:t>
      </w:r>
    </w:p>
    <w:p w14:paraId="2D46349C" w14:textId="77777777" w:rsidR="003F5B14" w:rsidRPr="00043827" w:rsidRDefault="003F5B14" w:rsidP="00043827">
      <w:pPr>
        <w:spacing w:line="240" w:lineRule="auto"/>
        <w:jc w:val="both"/>
      </w:pPr>
    </w:p>
    <w:p w14:paraId="6DDD8224" w14:textId="4A6681A2" w:rsidR="0010497D" w:rsidRPr="00043827" w:rsidRDefault="00000000" w:rsidP="00043827">
      <w:pPr>
        <w:spacing w:line="240" w:lineRule="auto"/>
        <w:jc w:val="both"/>
      </w:pPr>
      <w:r w:rsidRPr="00043827">
        <w:rPr>
          <w:b/>
        </w:rPr>
        <w:t>Palavras-chave</w:t>
      </w:r>
      <w:r w:rsidRPr="00043827">
        <w:t xml:space="preserve">: </w:t>
      </w:r>
      <w:r w:rsidR="00043827" w:rsidRPr="00043827">
        <w:t>Fígado; histopatologia; répteis.</w:t>
      </w:r>
    </w:p>
    <w:p w14:paraId="65D6929E" w14:textId="6424D273" w:rsidR="0010497D" w:rsidRPr="00043827" w:rsidRDefault="00F63AF5" w:rsidP="00043827">
      <w:pPr>
        <w:spacing w:line="240" w:lineRule="auto"/>
        <w:jc w:val="both"/>
        <w:rPr>
          <w:b/>
          <w:bCs/>
          <w:lang w:val="en-US"/>
        </w:rPr>
      </w:pPr>
      <w:r w:rsidRPr="00043827">
        <w:rPr>
          <w:b/>
          <w:bCs/>
          <w:lang w:val="en-US"/>
        </w:rPr>
        <w:t xml:space="preserve">Keywords: </w:t>
      </w:r>
      <w:r w:rsidR="00043827" w:rsidRPr="00043827">
        <w:rPr>
          <w:lang w:val="en-US"/>
        </w:rPr>
        <w:t>Liver; histopathology; reptiles.</w:t>
      </w:r>
    </w:p>
    <w:p w14:paraId="04AFD400" w14:textId="77777777" w:rsidR="004130E3" w:rsidRPr="00043827" w:rsidRDefault="004130E3" w:rsidP="00043827">
      <w:pPr>
        <w:spacing w:line="240" w:lineRule="auto"/>
        <w:jc w:val="both"/>
      </w:pPr>
    </w:p>
    <w:p w14:paraId="4F8E6353" w14:textId="77777777" w:rsidR="00043827" w:rsidRDefault="004130E3" w:rsidP="00043827">
      <w:pPr>
        <w:spacing w:line="240" w:lineRule="auto"/>
        <w:jc w:val="both"/>
      </w:pPr>
      <w:r w:rsidRPr="00043827">
        <w:rPr>
          <w:b/>
          <w:bCs/>
        </w:rPr>
        <w:t xml:space="preserve">Figura 1: </w:t>
      </w:r>
      <w:r w:rsidR="00043827" w:rsidRPr="00043827">
        <w:t xml:space="preserve">Fígado com hiperplasia de Centros </w:t>
      </w:r>
      <w:proofErr w:type="spellStart"/>
      <w:r w:rsidR="00043827" w:rsidRPr="00043827">
        <w:t>Melanomacrófagos</w:t>
      </w:r>
      <w:proofErr w:type="spellEnd"/>
      <w:r w:rsidR="00043827" w:rsidRPr="00043827">
        <w:t xml:space="preserve"> parasitária em </w:t>
      </w:r>
      <w:proofErr w:type="spellStart"/>
      <w:r w:rsidR="00043827" w:rsidRPr="00043827">
        <w:rPr>
          <w:i/>
          <w:iCs/>
        </w:rPr>
        <w:t>Phrynops</w:t>
      </w:r>
      <w:proofErr w:type="spellEnd"/>
      <w:r w:rsidR="00043827" w:rsidRPr="00043827">
        <w:rPr>
          <w:i/>
          <w:iCs/>
        </w:rPr>
        <w:t xml:space="preserve"> </w:t>
      </w:r>
      <w:proofErr w:type="spellStart"/>
      <w:r w:rsidR="00043827" w:rsidRPr="00043827">
        <w:rPr>
          <w:i/>
          <w:iCs/>
        </w:rPr>
        <w:t>geoffroanus</w:t>
      </w:r>
      <w:proofErr w:type="spellEnd"/>
      <w:r w:rsidR="00043827" w:rsidRPr="00043827">
        <w:t xml:space="preserve"> do nordeste do Brasil.</w:t>
      </w:r>
      <w:r w:rsidR="00043827" w:rsidRPr="00043827">
        <w:rPr>
          <w:b/>
        </w:rPr>
        <w:t xml:space="preserve"> A) </w:t>
      </w:r>
      <w:r w:rsidR="00043827" w:rsidRPr="00043827">
        <w:t xml:space="preserve">Distribuição aleatória de </w:t>
      </w:r>
      <w:proofErr w:type="spellStart"/>
      <w:r w:rsidR="00043827" w:rsidRPr="00043827">
        <w:t>MMCs</w:t>
      </w:r>
      <w:proofErr w:type="spellEnd"/>
      <w:r w:rsidR="00043827" w:rsidRPr="00043827">
        <w:t xml:space="preserve"> em </w:t>
      </w:r>
      <w:proofErr w:type="spellStart"/>
      <w:r w:rsidR="00043827" w:rsidRPr="00043827">
        <w:t>parêquima</w:t>
      </w:r>
      <w:proofErr w:type="spellEnd"/>
      <w:r w:rsidR="00043827" w:rsidRPr="00043827">
        <w:t xml:space="preserve"> hepático.</w:t>
      </w:r>
      <w:r w:rsidR="00043827" w:rsidRPr="00043827">
        <w:rPr>
          <w:b/>
        </w:rPr>
        <w:t xml:space="preserve"> </w:t>
      </w:r>
      <w:r w:rsidR="00043827" w:rsidRPr="00043827">
        <w:t xml:space="preserve">HE, </w:t>
      </w:r>
      <w:proofErr w:type="spellStart"/>
      <w:r w:rsidR="00043827" w:rsidRPr="00043827">
        <w:t>obj</w:t>
      </w:r>
      <w:proofErr w:type="spellEnd"/>
      <w:r w:rsidR="00043827" w:rsidRPr="00043827">
        <w:t xml:space="preserve">. 4x. </w:t>
      </w:r>
      <w:r w:rsidR="00043827" w:rsidRPr="00043827">
        <w:rPr>
          <w:b/>
        </w:rPr>
        <w:t xml:space="preserve">B) </w:t>
      </w:r>
      <w:r w:rsidR="00043827" w:rsidRPr="00043827">
        <w:t xml:space="preserve">Evidenciação de </w:t>
      </w:r>
      <w:proofErr w:type="spellStart"/>
      <w:r w:rsidR="00043827" w:rsidRPr="00043827">
        <w:t>MMCs</w:t>
      </w:r>
      <w:proofErr w:type="spellEnd"/>
      <w:r w:rsidR="00043827" w:rsidRPr="00043827">
        <w:t xml:space="preserve"> caracterizados por contornos irregulares marrom escuros, de tamanhos variados. HE, </w:t>
      </w:r>
      <w:proofErr w:type="spellStart"/>
      <w:r w:rsidR="00043827" w:rsidRPr="00043827">
        <w:t>obj</w:t>
      </w:r>
      <w:proofErr w:type="spellEnd"/>
      <w:r w:rsidR="00043827" w:rsidRPr="00043827">
        <w:t xml:space="preserve">. 40x. </w:t>
      </w:r>
      <w:r w:rsidR="00043827" w:rsidRPr="00043827">
        <w:rPr>
          <w:b/>
        </w:rPr>
        <w:t xml:space="preserve">C) </w:t>
      </w:r>
      <w:r w:rsidR="00043827" w:rsidRPr="00043827">
        <w:t xml:space="preserve">Notar coalescência de </w:t>
      </w:r>
      <w:proofErr w:type="spellStart"/>
      <w:r w:rsidR="00043827" w:rsidRPr="00043827">
        <w:t>MMCs</w:t>
      </w:r>
      <w:proofErr w:type="spellEnd"/>
      <w:r w:rsidR="00043827" w:rsidRPr="00043827">
        <w:t xml:space="preserve"> e associação com larva de nematódeo extravascular HE, </w:t>
      </w:r>
      <w:proofErr w:type="spellStart"/>
      <w:r w:rsidR="00043827" w:rsidRPr="00043827">
        <w:t>obj</w:t>
      </w:r>
      <w:proofErr w:type="spellEnd"/>
      <w:r w:rsidR="00043827" w:rsidRPr="00043827">
        <w:t xml:space="preserve">. 40x. </w:t>
      </w:r>
      <w:r w:rsidR="00043827" w:rsidRPr="00043827">
        <w:rPr>
          <w:b/>
        </w:rPr>
        <w:t xml:space="preserve">D) </w:t>
      </w:r>
      <w:r w:rsidR="00043827" w:rsidRPr="00043827">
        <w:t xml:space="preserve">Larva de nematódeo intravascular associada a congestão e presença de MMC perivascular. HE, </w:t>
      </w:r>
      <w:proofErr w:type="spellStart"/>
      <w:r w:rsidR="00043827" w:rsidRPr="00043827">
        <w:t>obj</w:t>
      </w:r>
      <w:proofErr w:type="spellEnd"/>
      <w:r w:rsidR="00043827" w:rsidRPr="00043827">
        <w:t xml:space="preserve">. 40x. </w:t>
      </w:r>
    </w:p>
    <w:p w14:paraId="70D7B45F" w14:textId="77777777" w:rsidR="002C3445" w:rsidRDefault="002C3445" w:rsidP="00043827">
      <w:pPr>
        <w:spacing w:line="240" w:lineRule="auto"/>
        <w:jc w:val="both"/>
      </w:pPr>
    </w:p>
    <w:p w14:paraId="086B6960" w14:textId="1BB640AC" w:rsidR="002C3445" w:rsidRPr="00043827" w:rsidRDefault="002C3445" w:rsidP="00906FA2">
      <w:pPr>
        <w:spacing w:line="240" w:lineRule="auto"/>
        <w:jc w:val="center"/>
      </w:pPr>
      <w:r w:rsidRPr="00B15D6A">
        <w:rPr>
          <w:rFonts w:ascii="Times New Roman" w:hAnsi="Times New Roman"/>
          <w:noProof/>
          <w:sz w:val="24"/>
          <w:szCs w:val="20"/>
        </w:rPr>
        <w:drawing>
          <wp:inline distT="0" distB="0" distL="0" distR="0" wp14:anchorId="39DBD430" wp14:editId="4167F6C6">
            <wp:extent cx="5400040" cy="4348943"/>
            <wp:effectExtent l="0" t="0" r="0" b="0"/>
            <wp:docPr id="1" name="Imagem 1" descr="D:\Desktop\congressos 2025\ENAPAVE 2025\aquiles\Imagem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congressos 2025\ENAPAVE 2025\aquiles\Imagem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348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D3F1B" w14:textId="282675EB" w:rsidR="004130E3" w:rsidRPr="00B5171C" w:rsidRDefault="004130E3" w:rsidP="00043827">
      <w:pPr>
        <w:spacing w:line="240" w:lineRule="auto"/>
        <w:jc w:val="both"/>
      </w:pPr>
    </w:p>
    <w:sectPr w:rsidR="004130E3" w:rsidRPr="00B5171C" w:rsidSect="004F7A4B">
      <w:pgSz w:w="11909" w:h="16834"/>
      <w:pgMar w:top="1134" w:right="1133" w:bottom="1700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97D"/>
    <w:rsid w:val="00043827"/>
    <w:rsid w:val="000869B6"/>
    <w:rsid w:val="000D3713"/>
    <w:rsid w:val="0010497D"/>
    <w:rsid w:val="002C3445"/>
    <w:rsid w:val="003F5B14"/>
    <w:rsid w:val="004130E3"/>
    <w:rsid w:val="004960FF"/>
    <w:rsid w:val="004F7A4B"/>
    <w:rsid w:val="004F7D00"/>
    <w:rsid w:val="007211CA"/>
    <w:rsid w:val="007D77DF"/>
    <w:rsid w:val="00894130"/>
    <w:rsid w:val="008A63AD"/>
    <w:rsid w:val="008D39D5"/>
    <w:rsid w:val="00906FA2"/>
    <w:rsid w:val="009918DB"/>
    <w:rsid w:val="00A55211"/>
    <w:rsid w:val="00B258E0"/>
    <w:rsid w:val="00B5171C"/>
    <w:rsid w:val="00BA3753"/>
    <w:rsid w:val="00D87B87"/>
    <w:rsid w:val="00DC5ED5"/>
    <w:rsid w:val="00F6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9204"/>
  <w15:docId w15:val="{E1556980-FE30-4F97-8504-0001213B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820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 de Freitas Raso</dc:creator>
  <cp:lastModifiedBy>joyce Souza</cp:lastModifiedBy>
  <cp:revision>14</cp:revision>
  <dcterms:created xsi:type="dcterms:W3CDTF">2025-08-31T16:10:00Z</dcterms:created>
  <dcterms:modified xsi:type="dcterms:W3CDTF">2025-09-30T14:03:00Z</dcterms:modified>
</cp:coreProperties>
</file>